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 xml:space="preserve"> квартал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3B71DF">
        <w:rPr>
          <w:rFonts w:ascii="Times New Roman" w:hAnsi="Times New Roman" w:cs="Times New Roman"/>
          <w:bCs/>
          <w:sz w:val="30"/>
          <w:szCs w:val="30"/>
        </w:rPr>
        <w:t xml:space="preserve">1 квартал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="003B71DF">
        <w:rPr>
          <w:rFonts w:ascii="Times New Roman" w:hAnsi="Times New Roman" w:cs="Times New Roman"/>
          <w:bCs/>
          <w:sz w:val="30"/>
          <w:szCs w:val="30"/>
        </w:rPr>
        <w:t>21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3B71DF">
        <w:rPr>
          <w:rFonts w:ascii="Times New Roman" w:hAnsi="Times New Roman" w:cs="Times New Roman"/>
          <w:bCs/>
          <w:sz w:val="30"/>
          <w:szCs w:val="30"/>
        </w:rPr>
        <w:t>а</w:t>
      </w:r>
      <w:r w:rsidR="00F17CBD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3B71DF" w:rsidRPr="003B71DF">
        <w:rPr>
          <w:rFonts w:ascii="Times New Roman" w:hAnsi="Times New Roman" w:cs="Times New Roman"/>
          <w:b/>
          <w:bCs/>
          <w:sz w:val="30"/>
          <w:szCs w:val="30"/>
        </w:rPr>
        <w:t>46 964,9</w:t>
      </w:r>
      <w:r w:rsidR="007F60C4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3B71DF">
        <w:rPr>
          <w:rFonts w:ascii="Times New Roman" w:hAnsi="Times New Roman" w:cs="Times New Roman"/>
          <w:bCs/>
          <w:sz w:val="30"/>
          <w:szCs w:val="30"/>
        </w:rPr>
        <w:t>24,6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3B71DF">
        <w:rPr>
          <w:rFonts w:ascii="Times New Roman" w:hAnsi="Times New Roman" w:cs="Times New Roman"/>
          <w:bCs/>
          <w:sz w:val="30"/>
          <w:szCs w:val="30"/>
          <w:lang w:val="be-BY"/>
        </w:rPr>
        <w:t>33 413,2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380A3B">
        <w:rPr>
          <w:rFonts w:ascii="Times New Roman" w:hAnsi="Times New Roman" w:cs="Times New Roman"/>
          <w:bCs/>
          <w:sz w:val="30"/>
          <w:szCs w:val="30"/>
        </w:rPr>
        <w:t>7</w:t>
      </w:r>
      <w:r w:rsidR="00A0505C">
        <w:rPr>
          <w:rFonts w:ascii="Times New Roman" w:hAnsi="Times New Roman" w:cs="Times New Roman"/>
          <w:bCs/>
          <w:sz w:val="30"/>
          <w:szCs w:val="30"/>
        </w:rPr>
        <w:t>1</w:t>
      </w:r>
      <w:r w:rsidR="00380A3B">
        <w:rPr>
          <w:rFonts w:ascii="Times New Roman" w:hAnsi="Times New Roman" w:cs="Times New Roman"/>
          <w:bCs/>
          <w:sz w:val="30"/>
          <w:szCs w:val="30"/>
        </w:rPr>
        <w:t>,</w:t>
      </w:r>
      <w:r w:rsidR="003B71DF">
        <w:rPr>
          <w:rFonts w:ascii="Times New Roman" w:hAnsi="Times New Roman" w:cs="Times New Roman"/>
          <w:bCs/>
          <w:sz w:val="30"/>
          <w:szCs w:val="30"/>
        </w:rPr>
        <w:t>1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3B71DF">
        <w:rPr>
          <w:rFonts w:ascii="Times New Roman" w:hAnsi="Times New Roman" w:cs="Times New Roman"/>
          <w:bCs/>
          <w:sz w:val="30"/>
          <w:szCs w:val="30"/>
        </w:rPr>
        <w:t>13 551,7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380A3B">
        <w:rPr>
          <w:rFonts w:ascii="Times New Roman" w:hAnsi="Times New Roman" w:cs="Times New Roman"/>
          <w:bCs/>
          <w:sz w:val="30"/>
          <w:szCs w:val="30"/>
        </w:rPr>
        <w:t>2</w:t>
      </w:r>
      <w:r w:rsidR="00A0505C">
        <w:rPr>
          <w:rFonts w:ascii="Times New Roman" w:hAnsi="Times New Roman" w:cs="Times New Roman"/>
          <w:bCs/>
          <w:sz w:val="30"/>
          <w:szCs w:val="30"/>
        </w:rPr>
        <w:t>8</w:t>
      </w:r>
      <w:r w:rsidR="00380A3B">
        <w:rPr>
          <w:rFonts w:ascii="Times New Roman" w:hAnsi="Times New Roman" w:cs="Times New Roman"/>
          <w:bCs/>
          <w:sz w:val="30"/>
          <w:szCs w:val="30"/>
        </w:rPr>
        <w:t>,</w:t>
      </w:r>
      <w:r w:rsidR="008860D0">
        <w:rPr>
          <w:rFonts w:ascii="Times New Roman" w:hAnsi="Times New Roman" w:cs="Times New Roman"/>
          <w:bCs/>
          <w:sz w:val="30"/>
          <w:szCs w:val="30"/>
        </w:rPr>
        <w:t>9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17CBD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9</w:t>
      </w:r>
      <w:r w:rsidR="003B71DF">
        <w:rPr>
          <w:rFonts w:ascii="Times New Roman" w:hAnsi="Times New Roman" w:cs="Times New Roman"/>
          <w:bCs/>
          <w:sz w:val="30"/>
          <w:szCs w:val="30"/>
        </w:rPr>
        <w:t>0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,</w:t>
      </w:r>
      <w:r w:rsidR="003B71DF">
        <w:rPr>
          <w:rFonts w:ascii="Times New Roman" w:hAnsi="Times New Roman" w:cs="Times New Roman"/>
          <w:bCs/>
          <w:sz w:val="30"/>
          <w:szCs w:val="30"/>
        </w:rPr>
        <w:t>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3B71DF">
        <w:rPr>
          <w:rFonts w:ascii="Times New Roman" w:hAnsi="Times New Roman" w:cs="Times New Roman"/>
          <w:bCs/>
          <w:sz w:val="30"/>
          <w:szCs w:val="30"/>
        </w:rPr>
        <w:t>30 058,2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3B71DF">
        <w:rPr>
          <w:rFonts w:ascii="Times New Roman" w:hAnsi="Times New Roman" w:cs="Times New Roman"/>
          <w:bCs/>
          <w:sz w:val="30"/>
          <w:szCs w:val="30"/>
        </w:rPr>
        <w:t>10,0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3B71DF">
        <w:rPr>
          <w:rFonts w:ascii="Times New Roman" w:hAnsi="Times New Roman" w:cs="Times New Roman"/>
          <w:bCs/>
          <w:sz w:val="30"/>
          <w:szCs w:val="30"/>
        </w:rPr>
        <w:t>3 355,0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2207CA" w:rsidRDefault="002207CA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380A3B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</w:p>
    <w:p w:rsidR="00380A3B" w:rsidRPr="00F17CBD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D574F9" w:rsidRDefault="003B71DF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17F0770" wp14:editId="6DEB5C2F">
            <wp:extent cx="5448301" cy="4686299"/>
            <wp:effectExtent l="0" t="0" r="0" b="6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1684" w:rsidRDefault="00151684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3B71DF">
        <w:rPr>
          <w:rFonts w:ascii="Times New Roman" w:hAnsi="Times New Roman" w:cs="Times New Roman"/>
          <w:bCs/>
          <w:sz w:val="30"/>
          <w:szCs w:val="30"/>
        </w:rPr>
        <w:t>98,0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3B71DF">
        <w:rPr>
          <w:rFonts w:ascii="Times New Roman" w:hAnsi="Times New Roman" w:cs="Times New Roman"/>
          <w:bCs/>
          <w:sz w:val="30"/>
          <w:szCs w:val="30"/>
        </w:rPr>
        <w:t>13 284,0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2904">
        <w:rPr>
          <w:rFonts w:ascii="Times New Roman" w:hAnsi="Times New Roman" w:cs="Times New Roman"/>
          <w:bCs/>
          <w:sz w:val="30"/>
          <w:szCs w:val="30"/>
        </w:rPr>
        <w:t>1,</w:t>
      </w:r>
      <w:r w:rsidR="003B71DF">
        <w:rPr>
          <w:rFonts w:ascii="Times New Roman" w:hAnsi="Times New Roman" w:cs="Times New Roman"/>
          <w:bCs/>
          <w:sz w:val="30"/>
          <w:szCs w:val="30"/>
        </w:rPr>
        <w:t>2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3B71DF">
        <w:rPr>
          <w:rFonts w:ascii="Times New Roman" w:hAnsi="Times New Roman" w:cs="Times New Roman"/>
          <w:bCs/>
          <w:sz w:val="30"/>
          <w:szCs w:val="30"/>
        </w:rPr>
        <w:t>162,1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3B71DF">
        <w:rPr>
          <w:rFonts w:ascii="Times New Roman" w:hAnsi="Times New Roman" w:cs="Times New Roman"/>
          <w:bCs/>
          <w:sz w:val="30"/>
          <w:szCs w:val="30"/>
        </w:rPr>
        <w:t>0,8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3B71DF">
        <w:rPr>
          <w:rFonts w:ascii="Times New Roman" w:hAnsi="Times New Roman" w:cs="Times New Roman"/>
          <w:bCs/>
          <w:sz w:val="30"/>
          <w:szCs w:val="30"/>
        </w:rPr>
        <w:t>105,6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06281C" w:rsidRDefault="0006281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за </w:t>
      </w:r>
      <w:r w:rsidR="00FC7F97">
        <w:rPr>
          <w:rFonts w:ascii="Times New Roman" w:hAnsi="Times New Roman" w:cs="Times New Roman"/>
          <w:sz w:val="30"/>
          <w:szCs w:val="30"/>
        </w:rPr>
        <w:t xml:space="preserve">1 квартал </w:t>
      </w:r>
      <w:r w:rsidRPr="00AD2E4B">
        <w:rPr>
          <w:rFonts w:ascii="Times New Roman" w:hAnsi="Times New Roman" w:cs="Times New Roman"/>
          <w:sz w:val="30"/>
          <w:szCs w:val="30"/>
        </w:rPr>
        <w:t>20</w:t>
      </w:r>
      <w:r w:rsidR="00A0505C">
        <w:rPr>
          <w:rFonts w:ascii="Times New Roman" w:hAnsi="Times New Roman" w:cs="Times New Roman"/>
          <w:sz w:val="30"/>
          <w:szCs w:val="30"/>
        </w:rPr>
        <w:t>2</w:t>
      </w:r>
      <w:r w:rsidR="00FC7F97">
        <w:rPr>
          <w:rFonts w:ascii="Times New Roman" w:hAnsi="Times New Roman" w:cs="Times New Roman"/>
          <w:sz w:val="30"/>
          <w:szCs w:val="30"/>
        </w:rPr>
        <w:t>1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FC7F97">
        <w:rPr>
          <w:rFonts w:ascii="Times New Roman" w:hAnsi="Times New Roman" w:cs="Times New Roman"/>
          <w:sz w:val="30"/>
          <w:szCs w:val="30"/>
        </w:rPr>
        <w:t>а</w:t>
      </w:r>
      <w:r w:rsidRPr="00AD2E4B">
        <w:rPr>
          <w:rFonts w:ascii="Times New Roman" w:hAnsi="Times New Roman" w:cs="Times New Roman"/>
          <w:sz w:val="30"/>
          <w:szCs w:val="30"/>
        </w:rPr>
        <w:t xml:space="preserve"> составила </w:t>
      </w:r>
      <w:r w:rsidR="00FC7F97" w:rsidRPr="00FC7F97">
        <w:rPr>
          <w:rFonts w:ascii="Times New Roman" w:hAnsi="Times New Roman" w:cs="Times New Roman"/>
          <w:b/>
          <w:sz w:val="30"/>
          <w:szCs w:val="30"/>
        </w:rPr>
        <w:t>49 007,0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FC7F97">
        <w:rPr>
          <w:rFonts w:ascii="Times New Roman" w:hAnsi="Times New Roman" w:cs="Times New Roman"/>
          <w:sz w:val="30"/>
          <w:szCs w:val="30"/>
        </w:rPr>
        <w:t>25,7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1 квартал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FC7F97">
        <w:rPr>
          <w:rFonts w:ascii="Times New Roman" w:hAnsi="Times New Roman" w:cs="Times New Roman"/>
          <w:sz w:val="30"/>
          <w:szCs w:val="30"/>
        </w:rPr>
        <w:t>1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FC7F97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FC7F97" w:rsidRPr="00FC7F97">
        <w:rPr>
          <w:b/>
          <w:i/>
          <w:sz w:val="30"/>
          <w:szCs w:val="30"/>
        </w:rPr>
        <w:t>40 582,2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жилищно-коммунальных услуг – </w:t>
      </w:r>
      <w:r w:rsidR="00FC7F97" w:rsidRPr="009D77A3">
        <w:rPr>
          <w:b/>
          <w:i/>
          <w:sz w:val="30"/>
          <w:szCs w:val="30"/>
        </w:rPr>
        <w:t>5 656,0</w:t>
      </w:r>
      <w:r w:rsidRPr="002469D5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– </w:t>
      </w:r>
      <w:r w:rsidR="009D77A3" w:rsidRPr="009D77A3">
        <w:rPr>
          <w:b/>
          <w:i/>
          <w:sz w:val="30"/>
          <w:szCs w:val="30"/>
        </w:rPr>
        <w:t>1 850,3</w:t>
      </w:r>
      <w:r w:rsidRPr="009D77A3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9D77A3" w:rsidRPr="009D77A3">
        <w:rPr>
          <w:b/>
          <w:i/>
          <w:sz w:val="30"/>
          <w:szCs w:val="30"/>
        </w:rPr>
        <w:t>276,9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субсидирование автомобильного транспорта общего пользования</w:t>
      </w:r>
      <w:r w:rsidR="00CF4030">
        <w:rPr>
          <w:sz w:val="30"/>
          <w:szCs w:val="30"/>
        </w:rPr>
        <w:t xml:space="preserve"> – </w:t>
      </w:r>
      <w:r w:rsidR="009D77A3" w:rsidRPr="009D77A3">
        <w:rPr>
          <w:b/>
          <w:i/>
          <w:sz w:val="30"/>
          <w:szCs w:val="30"/>
        </w:rPr>
        <w:t>540,4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9D77A3" w:rsidRPr="009D77A3">
        <w:rPr>
          <w:b/>
          <w:i/>
          <w:sz w:val="30"/>
          <w:szCs w:val="30"/>
        </w:rPr>
        <w:t>89,9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9D77A3" w:rsidRPr="009D77A3">
        <w:rPr>
          <w:b/>
          <w:i/>
          <w:sz w:val="30"/>
          <w:szCs w:val="30"/>
        </w:rPr>
        <w:t>11,3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2207CA" w:rsidRDefault="002207CA" w:rsidP="00530208">
      <w:pPr>
        <w:pStyle w:val="a5"/>
        <w:ind w:firstLine="708"/>
        <w:rPr>
          <w:sz w:val="30"/>
          <w:szCs w:val="30"/>
        </w:rPr>
      </w:pPr>
    </w:p>
    <w:p w:rsidR="002207CA" w:rsidRDefault="00BC143F" w:rsidP="00F02B77">
      <w:pPr>
        <w:pStyle w:val="a5"/>
        <w:ind w:firstLine="708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 xml:space="preserve">. </w:t>
      </w:r>
      <w:r w:rsidR="00427596">
        <w:rPr>
          <w:sz w:val="30"/>
          <w:szCs w:val="30"/>
        </w:rPr>
        <w:t>Н</w:t>
      </w:r>
      <w:r w:rsidR="005925F8">
        <w:rPr>
          <w:sz w:val="30"/>
          <w:szCs w:val="30"/>
        </w:rPr>
        <w:t>а эти цели</w:t>
      </w:r>
      <w:r>
        <w:rPr>
          <w:sz w:val="30"/>
          <w:szCs w:val="30"/>
        </w:rPr>
        <w:t xml:space="preserve"> за</w:t>
      </w:r>
      <w:r w:rsidR="009D77A3">
        <w:rPr>
          <w:sz w:val="30"/>
          <w:szCs w:val="30"/>
        </w:rPr>
        <w:t xml:space="preserve"> 1 квартал</w:t>
      </w:r>
      <w:r>
        <w:rPr>
          <w:sz w:val="30"/>
          <w:szCs w:val="30"/>
        </w:rPr>
        <w:t xml:space="preserve"> </w:t>
      </w:r>
      <w:r w:rsidR="000F48F6">
        <w:rPr>
          <w:sz w:val="30"/>
          <w:szCs w:val="30"/>
        </w:rPr>
        <w:t>20</w:t>
      </w:r>
      <w:r w:rsidR="004D7BE8">
        <w:rPr>
          <w:sz w:val="30"/>
          <w:szCs w:val="30"/>
        </w:rPr>
        <w:t>2</w:t>
      </w:r>
      <w:r w:rsidR="009D77A3">
        <w:rPr>
          <w:sz w:val="30"/>
          <w:szCs w:val="30"/>
        </w:rPr>
        <w:t>1</w:t>
      </w:r>
      <w:r w:rsidR="000F48F6">
        <w:rPr>
          <w:sz w:val="30"/>
          <w:szCs w:val="30"/>
        </w:rPr>
        <w:t xml:space="preserve"> год</w:t>
      </w:r>
      <w:r w:rsidR="009D77A3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427596">
        <w:rPr>
          <w:sz w:val="30"/>
          <w:szCs w:val="30"/>
        </w:rPr>
        <w:t>направлено</w:t>
      </w:r>
      <w:r>
        <w:rPr>
          <w:sz w:val="30"/>
          <w:szCs w:val="30"/>
        </w:rPr>
        <w:t xml:space="preserve"> </w:t>
      </w:r>
      <w:r w:rsidR="009D77A3">
        <w:rPr>
          <w:sz w:val="30"/>
          <w:szCs w:val="30"/>
        </w:rPr>
        <w:t>82</w:t>
      </w:r>
      <w:r w:rsidR="00590D14">
        <w:rPr>
          <w:sz w:val="30"/>
          <w:szCs w:val="30"/>
        </w:rPr>
        <w:t>,</w:t>
      </w:r>
      <w:r w:rsidR="009D77A3">
        <w:rPr>
          <w:sz w:val="30"/>
          <w:szCs w:val="30"/>
        </w:rPr>
        <w:t>8</w:t>
      </w:r>
      <w:r>
        <w:rPr>
          <w:sz w:val="30"/>
          <w:szCs w:val="30"/>
        </w:rPr>
        <w:t xml:space="preserve"> процента расходов </w:t>
      </w:r>
      <w:r w:rsidR="00A14E9B">
        <w:rPr>
          <w:sz w:val="30"/>
          <w:szCs w:val="30"/>
        </w:rPr>
        <w:t>б</w:t>
      </w:r>
      <w:r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района.</w:t>
      </w:r>
    </w:p>
    <w:p w:rsidR="00A14E9B" w:rsidRDefault="00F02B77" w:rsidP="00062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B5C737A" wp14:editId="5B8E9727">
            <wp:extent cx="5941060" cy="4429125"/>
            <wp:effectExtent l="0" t="0" r="2540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207CA" w:rsidRDefault="002207CA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F02B77">
        <w:rPr>
          <w:rFonts w:ascii="Times New Roman" w:hAnsi="Times New Roman" w:cs="Times New Roman"/>
          <w:bCs/>
          <w:sz w:val="30"/>
          <w:szCs w:val="30"/>
        </w:rPr>
        <w:t xml:space="preserve">1 квартал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20</w:t>
      </w:r>
      <w:r w:rsidR="001E1953">
        <w:rPr>
          <w:rFonts w:ascii="Times New Roman" w:hAnsi="Times New Roman" w:cs="Times New Roman"/>
          <w:bCs/>
          <w:sz w:val="30"/>
          <w:szCs w:val="30"/>
        </w:rPr>
        <w:t>2</w:t>
      </w:r>
      <w:r w:rsidR="00F02B77">
        <w:rPr>
          <w:rFonts w:ascii="Times New Roman" w:hAnsi="Times New Roman" w:cs="Times New Roman"/>
          <w:bCs/>
          <w:sz w:val="30"/>
          <w:szCs w:val="30"/>
        </w:rPr>
        <w:t>1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F02B77">
        <w:rPr>
          <w:rFonts w:ascii="Times New Roman" w:hAnsi="Times New Roman" w:cs="Times New Roman"/>
          <w:bCs/>
          <w:sz w:val="30"/>
          <w:szCs w:val="30"/>
        </w:rPr>
        <w:t>а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исполнен по доходам в сумме </w:t>
      </w:r>
      <w:r w:rsidR="004242B1" w:rsidRPr="004242B1">
        <w:rPr>
          <w:rFonts w:ascii="Times New Roman" w:hAnsi="Times New Roman" w:cs="Times New Roman"/>
          <w:b/>
          <w:bCs/>
          <w:sz w:val="30"/>
          <w:szCs w:val="30"/>
        </w:rPr>
        <w:t>46 617,0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604CFF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4242B1">
        <w:rPr>
          <w:rFonts w:ascii="Times New Roman" w:hAnsi="Times New Roman" w:cs="Times New Roman"/>
          <w:bCs/>
          <w:sz w:val="30"/>
          <w:szCs w:val="30"/>
        </w:rPr>
        <w:t>3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242B1">
        <w:rPr>
          <w:rFonts w:ascii="Times New Roman" w:hAnsi="Times New Roman" w:cs="Times New Roman"/>
          <w:bCs/>
          <w:sz w:val="30"/>
          <w:szCs w:val="30"/>
        </w:rPr>
        <w:t>33 349,4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 </w:t>
      </w:r>
      <w:r w:rsidR="004242B1">
        <w:rPr>
          <w:rFonts w:ascii="Times New Roman" w:hAnsi="Times New Roman" w:cs="Times New Roman"/>
          <w:bCs/>
          <w:sz w:val="30"/>
          <w:szCs w:val="30"/>
        </w:rPr>
        <w:t>30 006,8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>
        <w:rPr>
          <w:rFonts w:ascii="Times New Roman" w:hAnsi="Times New Roman" w:cs="Times New Roman"/>
          <w:bCs/>
          <w:sz w:val="30"/>
          <w:szCs w:val="30"/>
        </w:rPr>
        <w:t>,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4242B1">
        <w:rPr>
          <w:rFonts w:ascii="Times New Roman" w:hAnsi="Times New Roman" w:cs="Times New Roman"/>
          <w:bCs/>
          <w:sz w:val="30"/>
          <w:szCs w:val="30"/>
        </w:rPr>
        <w:t>3 342,6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4242B1">
        <w:rPr>
          <w:rFonts w:ascii="Times New Roman" w:hAnsi="Times New Roman" w:cs="Times New Roman"/>
          <w:bCs/>
          <w:sz w:val="30"/>
          <w:szCs w:val="30"/>
        </w:rPr>
        <w:t>13 267,6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4242B1" w:rsidRPr="004242B1">
        <w:rPr>
          <w:rFonts w:ascii="Times New Roman" w:hAnsi="Times New Roman" w:cs="Times New Roman"/>
          <w:b/>
          <w:bCs/>
          <w:sz w:val="30"/>
          <w:szCs w:val="30"/>
        </w:rPr>
        <w:t>48 622,3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4242B1">
        <w:rPr>
          <w:rFonts w:ascii="Times New Roman" w:hAnsi="Times New Roman" w:cs="Times New Roman"/>
          <w:bCs/>
          <w:sz w:val="30"/>
          <w:szCs w:val="30"/>
        </w:rPr>
        <w:t xml:space="preserve">1 квартал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20</w:t>
      </w:r>
      <w:r w:rsidR="001E1953">
        <w:rPr>
          <w:rFonts w:ascii="Times New Roman" w:hAnsi="Times New Roman" w:cs="Times New Roman"/>
          <w:bCs/>
          <w:sz w:val="30"/>
          <w:szCs w:val="30"/>
        </w:rPr>
        <w:t>2</w:t>
      </w:r>
      <w:r w:rsidR="004242B1">
        <w:rPr>
          <w:rFonts w:ascii="Times New Roman" w:hAnsi="Times New Roman" w:cs="Times New Roman"/>
          <w:bCs/>
          <w:sz w:val="30"/>
          <w:szCs w:val="30"/>
        </w:rPr>
        <w:t>1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4242B1">
        <w:rPr>
          <w:rFonts w:ascii="Times New Roman" w:hAnsi="Times New Roman" w:cs="Times New Roman"/>
          <w:bCs/>
          <w:sz w:val="30"/>
          <w:szCs w:val="30"/>
        </w:rPr>
        <w:t>а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направлено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242B1">
        <w:rPr>
          <w:rFonts w:ascii="Times New Roman" w:hAnsi="Times New Roman" w:cs="Times New Roman"/>
          <w:bCs/>
          <w:sz w:val="30"/>
          <w:szCs w:val="30"/>
        </w:rPr>
        <w:t>1 535,7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242B1">
        <w:rPr>
          <w:rFonts w:ascii="Times New Roman" w:hAnsi="Times New Roman" w:cs="Times New Roman"/>
          <w:bCs/>
          <w:sz w:val="30"/>
          <w:szCs w:val="30"/>
        </w:rPr>
        <w:t>913,5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242B1">
        <w:rPr>
          <w:rFonts w:ascii="Times New Roman" w:hAnsi="Times New Roman" w:cs="Times New Roman"/>
          <w:bCs/>
          <w:sz w:val="30"/>
          <w:szCs w:val="30"/>
        </w:rPr>
        <w:t>5 585,9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4242B1">
        <w:rPr>
          <w:rFonts w:ascii="Times New Roman" w:hAnsi="Times New Roman" w:cs="Times New Roman"/>
          <w:bCs/>
          <w:sz w:val="30"/>
          <w:szCs w:val="30"/>
        </w:rPr>
        <w:t>40582,2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4242B1">
        <w:rPr>
          <w:rFonts w:ascii="Times New Roman" w:hAnsi="Times New Roman" w:cs="Times New Roman"/>
          <w:bCs/>
          <w:sz w:val="30"/>
          <w:szCs w:val="30"/>
        </w:rPr>
        <w:t>5,0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1 квартал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202</w:t>
      </w:r>
      <w:r w:rsidR="00603DEF">
        <w:rPr>
          <w:rFonts w:ascii="Times New Roman" w:hAnsi="Times New Roman" w:cs="Times New Roman"/>
          <w:bCs/>
          <w:sz w:val="30"/>
          <w:szCs w:val="30"/>
        </w:rPr>
        <w:t>1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03DEF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дефицитом</w:t>
      </w:r>
      <w:r w:rsidR="004242B1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Березовка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03DEF" w:rsidRPr="00603DEF">
        <w:rPr>
          <w:rFonts w:ascii="Times New Roman" w:hAnsi="Times New Roman" w:cs="Times New Roman"/>
          <w:b/>
          <w:bCs/>
          <w:sz w:val="30"/>
          <w:szCs w:val="30"/>
        </w:rPr>
        <w:t>347,9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603DEF">
        <w:rPr>
          <w:rFonts w:ascii="Times New Roman" w:hAnsi="Times New Roman" w:cs="Times New Roman"/>
          <w:bCs/>
          <w:sz w:val="30"/>
          <w:szCs w:val="30"/>
        </w:rPr>
        <w:t>63,8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603DEF">
        <w:rPr>
          <w:rFonts w:ascii="Times New Roman" w:hAnsi="Times New Roman" w:cs="Times New Roman"/>
          <w:bCs/>
          <w:sz w:val="30"/>
          <w:szCs w:val="30"/>
        </w:rPr>
        <w:t>284,1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603DEF" w:rsidRPr="00603DEF">
        <w:rPr>
          <w:rFonts w:ascii="Times New Roman" w:hAnsi="Times New Roman" w:cs="Times New Roman"/>
          <w:b/>
          <w:bCs/>
          <w:sz w:val="30"/>
          <w:szCs w:val="30"/>
        </w:rPr>
        <w:t>384,7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03DEF">
        <w:rPr>
          <w:rFonts w:ascii="Times New Roman" w:hAnsi="Times New Roman" w:cs="Times New Roman"/>
          <w:bCs/>
          <w:sz w:val="30"/>
          <w:szCs w:val="30"/>
        </w:rPr>
        <w:t>314,6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5D28C7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603DEF">
        <w:rPr>
          <w:rFonts w:ascii="Times New Roman" w:hAnsi="Times New Roman" w:cs="Times New Roman"/>
          <w:bCs/>
          <w:sz w:val="30"/>
          <w:szCs w:val="30"/>
        </w:rPr>
        <w:t>70,1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рублей.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В полном объеме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профинансированы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расходы на выплату заработной платы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коммунальны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х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услуг.</w:t>
      </w:r>
    </w:p>
    <w:sectPr w:rsidR="00BE4CBC" w:rsidRPr="00E02D4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6281C"/>
    <w:rsid w:val="0007072A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9303C"/>
    <w:rsid w:val="001946CA"/>
    <w:rsid w:val="001C4868"/>
    <w:rsid w:val="001E1953"/>
    <w:rsid w:val="001E35DA"/>
    <w:rsid w:val="001F6388"/>
    <w:rsid w:val="00204DF2"/>
    <w:rsid w:val="002207CA"/>
    <w:rsid w:val="00227A28"/>
    <w:rsid w:val="00233D63"/>
    <w:rsid w:val="00242B56"/>
    <w:rsid w:val="002469D5"/>
    <w:rsid w:val="00263663"/>
    <w:rsid w:val="0028686D"/>
    <w:rsid w:val="00286BC1"/>
    <w:rsid w:val="002945F3"/>
    <w:rsid w:val="0029614C"/>
    <w:rsid w:val="002A5F93"/>
    <w:rsid w:val="002E5C6B"/>
    <w:rsid w:val="00300B41"/>
    <w:rsid w:val="00320AD0"/>
    <w:rsid w:val="00332776"/>
    <w:rsid w:val="003442AB"/>
    <w:rsid w:val="00365E76"/>
    <w:rsid w:val="00380A3B"/>
    <w:rsid w:val="003B71DF"/>
    <w:rsid w:val="003C5674"/>
    <w:rsid w:val="003E3531"/>
    <w:rsid w:val="003F1F64"/>
    <w:rsid w:val="004242B1"/>
    <w:rsid w:val="00427596"/>
    <w:rsid w:val="0046232F"/>
    <w:rsid w:val="0046407B"/>
    <w:rsid w:val="00475623"/>
    <w:rsid w:val="004765A4"/>
    <w:rsid w:val="00496453"/>
    <w:rsid w:val="004A060E"/>
    <w:rsid w:val="004A7505"/>
    <w:rsid w:val="004C6FBC"/>
    <w:rsid w:val="004D7BE8"/>
    <w:rsid w:val="00502E5B"/>
    <w:rsid w:val="00503728"/>
    <w:rsid w:val="005218C1"/>
    <w:rsid w:val="00530208"/>
    <w:rsid w:val="00532CE9"/>
    <w:rsid w:val="00571537"/>
    <w:rsid w:val="0058188C"/>
    <w:rsid w:val="00590D14"/>
    <w:rsid w:val="005925F8"/>
    <w:rsid w:val="005A3270"/>
    <w:rsid w:val="005D28C7"/>
    <w:rsid w:val="005E76AF"/>
    <w:rsid w:val="00603DEF"/>
    <w:rsid w:val="00604CFF"/>
    <w:rsid w:val="00623353"/>
    <w:rsid w:val="00627882"/>
    <w:rsid w:val="0064122A"/>
    <w:rsid w:val="00643B95"/>
    <w:rsid w:val="00643EE4"/>
    <w:rsid w:val="00670543"/>
    <w:rsid w:val="0067295F"/>
    <w:rsid w:val="00690DF2"/>
    <w:rsid w:val="00694051"/>
    <w:rsid w:val="006A67CE"/>
    <w:rsid w:val="006B0524"/>
    <w:rsid w:val="006B654F"/>
    <w:rsid w:val="006D64BC"/>
    <w:rsid w:val="007140BE"/>
    <w:rsid w:val="00735EF4"/>
    <w:rsid w:val="007431CF"/>
    <w:rsid w:val="00756D0C"/>
    <w:rsid w:val="00786FF0"/>
    <w:rsid w:val="00795FF4"/>
    <w:rsid w:val="007B3F5E"/>
    <w:rsid w:val="007C3892"/>
    <w:rsid w:val="007C4103"/>
    <w:rsid w:val="007C59EC"/>
    <w:rsid w:val="007D1F3F"/>
    <w:rsid w:val="007D594D"/>
    <w:rsid w:val="007D5DDD"/>
    <w:rsid w:val="007F60C4"/>
    <w:rsid w:val="007F7757"/>
    <w:rsid w:val="0081148F"/>
    <w:rsid w:val="00814883"/>
    <w:rsid w:val="0086522B"/>
    <w:rsid w:val="00877FF0"/>
    <w:rsid w:val="00882904"/>
    <w:rsid w:val="008860D0"/>
    <w:rsid w:val="008A14D7"/>
    <w:rsid w:val="008A74A7"/>
    <w:rsid w:val="008E4A09"/>
    <w:rsid w:val="008E592A"/>
    <w:rsid w:val="008F2F24"/>
    <w:rsid w:val="00913CE6"/>
    <w:rsid w:val="009455F7"/>
    <w:rsid w:val="0095477B"/>
    <w:rsid w:val="00973DC7"/>
    <w:rsid w:val="00992009"/>
    <w:rsid w:val="009C079D"/>
    <w:rsid w:val="009D5794"/>
    <w:rsid w:val="009D77A3"/>
    <w:rsid w:val="00A0505C"/>
    <w:rsid w:val="00A14E9B"/>
    <w:rsid w:val="00A30391"/>
    <w:rsid w:val="00A40194"/>
    <w:rsid w:val="00A47B0E"/>
    <w:rsid w:val="00A756A1"/>
    <w:rsid w:val="00A93834"/>
    <w:rsid w:val="00A94F3D"/>
    <w:rsid w:val="00AB1278"/>
    <w:rsid w:val="00AC1A18"/>
    <w:rsid w:val="00AC3BCF"/>
    <w:rsid w:val="00AD2E4B"/>
    <w:rsid w:val="00AE5060"/>
    <w:rsid w:val="00AF1B0B"/>
    <w:rsid w:val="00B05B18"/>
    <w:rsid w:val="00B06185"/>
    <w:rsid w:val="00B21432"/>
    <w:rsid w:val="00B217B8"/>
    <w:rsid w:val="00B25315"/>
    <w:rsid w:val="00B253DE"/>
    <w:rsid w:val="00B61B1E"/>
    <w:rsid w:val="00B83E0A"/>
    <w:rsid w:val="00BC143F"/>
    <w:rsid w:val="00BC4C3D"/>
    <w:rsid w:val="00BE2D95"/>
    <w:rsid w:val="00BE3FF9"/>
    <w:rsid w:val="00BE4CBC"/>
    <w:rsid w:val="00BE757C"/>
    <w:rsid w:val="00BF104E"/>
    <w:rsid w:val="00BF33CB"/>
    <w:rsid w:val="00BF45EF"/>
    <w:rsid w:val="00C540DE"/>
    <w:rsid w:val="00C71776"/>
    <w:rsid w:val="00CA5148"/>
    <w:rsid w:val="00CC3175"/>
    <w:rsid w:val="00CC634B"/>
    <w:rsid w:val="00CC6C5F"/>
    <w:rsid w:val="00CF4030"/>
    <w:rsid w:val="00D14B65"/>
    <w:rsid w:val="00D47435"/>
    <w:rsid w:val="00D574F9"/>
    <w:rsid w:val="00D76CB8"/>
    <w:rsid w:val="00D94528"/>
    <w:rsid w:val="00DB3B2B"/>
    <w:rsid w:val="00DE4F15"/>
    <w:rsid w:val="00DF39E6"/>
    <w:rsid w:val="00E02D40"/>
    <w:rsid w:val="00E05FB5"/>
    <w:rsid w:val="00E26433"/>
    <w:rsid w:val="00E32CD3"/>
    <w:rsid w:val="00E33568"/>
    <w:rsid w:val="00E77677"/>
    <w:rsid w:val="00E8435F"/>
    <w:rsid w:val="00E84C6D"/>
    <w:rsid w:val="00EA5233"/>
    <w:rsid w:val="00F02B77"/>
    <w:rsid w:val="00F13F69"/>
    <w:rsid w:val="00F17CBD"/>
    <w:rsid w:val="00F25826"/>
    <w:rsid w:val="00F64A3D"/>
    <w:rsid w:val="00F73A16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A228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1 кватрал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0.52964249356248883</c:v>
                </c:pt>
                <c:pt idx="1">
                  <c:v>9.5694352955266779E-2</c:v>
                </c:pt>
                <c:pt idx="2">
                  <c:v>0.12415913128530651</c:v>
                </c:pt>
                <c:pt idx="3">
                  <c:v>0.14480907040341737</c:v>
                </c:pt>
                <c:pt idx="4">
                  <c:v>9.0890339408214726E-2</c:v>
                </c:pt>
                <c:pt idx="5">
                  <c:v>1.4804612385305839E-2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BF-44A3-A0A6-6990FD532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02674228658486"/>
          <c:y val="0.25800585402498899"/>
          <c:w val="0.33498724372740118"/>
          <c:h val="0.7222996095538198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1 квартал </a:t>
            </a:r>
            <a:r>
              <a:rPr lang="ru-RU"/>
              <a:t>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0.828089864713204</c:v>
                </c:pt>
                <c:pt idx="1">
                  <c:v>0.11541208398800169</c:v>
                </c:pt>
                <c:pt idx="2">
                  <c:v>3.7755830799681672E-2</c:v>
                </c:pt>
                <c:pt idx="3">
                  <c:v>5.6502132348440004E-3</c:v>
                </c:pt>
                <c:pt idx="4">
                  <c:v>1.1026996143408083E-2</c:v>
                </c:pt>
                <c:pt idx="5">
                  <c:v>1.8344318158630398E-3</c:v>
                </c:pt>
                <c:pt idx="6">
                  <c:v>2.3057930499724528E-4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4-46C3-BF6E-14226001D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18763991610925"/>
          <c:y val="0.16691084582169163"/>
          <c:w val="0.34801500069011254"/>
          <c:h val="0.83245020178929252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A3D2-7C25-4746-8117-EDDCC9D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11</cp:revision>
  <cp:lastPrinted>2021-04-13T11:52:00Z</cp:lastPrinted>
  <dcterms:created xsi:type="dcterms:W3CDTF">2021-04-13T08:24:00Z</dcterms:created>
  <dcterms:modified xsi:type="dcterms:W3CDTF">2021-04-13T14:03:00Z</dcterms:modified>
</cp:coreProperties>
</file>