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за </w:t>
      </w:r>
      <w:r w:rsidR="00800D43"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E36DF0">
        <w:rPr>
          <w:rFonts w:ascii="Times New Roman" w:hAnsi="Times New Roman" w:cs="Times New Roman"/>
          <w:b/>
          <w:bCs/>
          <w:sz w:val="36"/>
          <w:szCs w:val="36"/>
        </w:rPr>
        <w:t>полугодие</w:t>
      </w:r>
      <w:r w:rsidR="00800D43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800D43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Pr="006B3714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EC713B"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 w:rsidRPr="00EC713B">
        <w:rPr>
          <w:rFonts w:ascii="Times New Roman" w:hAnsi="Times New Roman" w:cs="Times New Roman"/>
          <w:bCs/>
          <w:sz w:val="30"/>
          <w:szCs w:val="30"/>
        </w:rPr>
        <w:t>за</w:t>
      </w:r>
      <w:r w:rsidR="00BC6269" w:rsidRPr="00EC713B">
        <w:rPr>
          <w:rFonts w:ascii="Times New Roman" w:hAnsi="Times New Roman" w:cs="Times New Roman"/>
          <w:bCs/>
          <w:sz w:val="30"/>
          <w:szCs w:val="30"/>
        </w:rPr>
        <w:t xml:space="preserve"> 1 </w:t>
      </w:r>
      <w:r w:rsidR="00EC713B" w:rsidRPr="00EC713B">
        <w:rPr>
          <w:rFonts w:ascii="Times New Roman" w:hAnsi="Times New Roman" w:cs="Times New Roman"/>
          <w:bCs/>
          <w:sz w:val="30"/>
          <w:szCs w:val="30"/>
        </w:rPr>
        <w:t>полугодие</w:t>
      </w:r>
      <w:r w:rsidR="0064122A" w:rsidRPr="00EC713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C713B">
        <w:rPr>
          <w:rFonts w:ascii="Times New Roman" w:hAnsi="Times New Roman" w:cs="Times New Roman"/>
          <w:bCs/>
          <w:sz w:val="30"/>
          <w:szCs w:val="30"/>
        </w:rPr>
        <w:t>20</w:t>
      </w:r>
      <w:r w:rsidR="00BC6269" w:rsidRPr="00EC713B">
        <w:rPr>
          <w:rFonts w:ascii="Times New Roman" w:hAnsi="Times New Roman" w:cs="Times New Roman"/>
          <w:bCs/>
          <w:sz w:val="30"/>
          <w:szCs w:val="30"/>
        </w:rPr>
        <w:t>20</w:t>
      </w:r>
      <w:r w:rsidRPr="00EC713B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BC6269" w:rsidRPr="00EC713B">
        <w:rPr>
          <w:rFonts w:ascii="Times New Roman" w:hAnsi="Times New Roman" w:cs="Times New Roman"/>
          <w:bCs/>
          <w:sz w:val="30"/>
          <w:szCs w:val="30"/>
        </w:rPr>
        <w:t>а</w:t>
      </w:r>
      <w:r w:rsidR="00F17CBD" w:rsidRPr="00EC713B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EC713B" w:rsidRPr="00EC713B">
        <w:rPr>
          <w:rFonts w:ascii="Times New Roman" w:hAnsi="Times New Roman" w:cs="Times New Roman"/>
          <w:b/>
          <w:bCs/>
          <w:sz w:val="30"/>
          <w:szCs w:val="30"/>
        </w:rPr>
        <w:t>82 007,2</w:t>
      </w:r>
      <w:r w:rsidR="007F60C4" w:rsidRPr="00EC713B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1169B3" w:rsidRPr="00EC713B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502E5B" w:rsidRPr="006B3714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6B3714"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6B3714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 w:rsidRPr="006B3714"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 w:rsidRPr="006B3714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 w:rsidRPr="006B371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EC713B">
        <w:rPr>
          <w:rFonts w:ascii="Times New Roman" w:hAnsi="Times New Roman" w:cs="Times New Roman"/>
          <w:bCs/>
          <w:sz w:val="30"/>
          <w:szCs w:val="30"/>
          <w:lang w:val="be-BY"/>
        </w:rPr>
        <w:t>58 510,7</w:t>
      </w:r>
      <w:r w:rsidRPr="006B3714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 w:rsidRPr="006B3714">
        <w:rPr>
          <w:rFonts w:ascii="Times New Roman" w:hAnsi="Times New Roman" w:cs="Times New Roman"/>
          <w:bCs/>
          <w:sz w:val="30"/>
          <w:szCs w:val="30"/>
        </w:rPr>
        <w:t>7</w:t>
      </w:r>
      <w:r w:rsidR="00EC713B">
        <w:rPr>
          <w:rFonts w:ascii="Times New Roman" w:hAnsi="Times New Roman" w:cs="Times New Roman"/>
          <w:bCs/>
          <w:sz w:val="30"/>
          <w:szCs w:val="30"/>
        </w:rPr>
        <w:t>1</w:t>
      </w:r>
      <w:r w:rsidR="00380A3B" w:rsidRPr="006B3714">
        <w:rPr>
          <w:rFonts w:ascii="Times New Roman" w:hAnsi="Times New Roman" w:cs="Times New Roman"/>
          <w:bCs/>
          <w:sz w:val="30"/>
          <w:szCs w:val="30"/>
        </w:rPr>
        <w:t>,</w:t>
      </w:r>
      <w:r w:rsidR="00EC713B">
        <w:rPr>
          <w:rFonts w:ascii="Times New Roman" w:hAnsi="Times New Roman" w:cs="Times New Roman"/>
          <w:bCs/>
          <w:sz w:val="30"/>
          <w:szCs w:val="30"/>
        </w:rPr>
        <w:t>3</w:t>
      </w:r>
      <w:r w:rsidR="00F17CBD" w:rsidRPr="006B3714">
        <w:rPr>
          <w:rFonts w:ascii="Times New Roman" w:hAnsi="Times New Roman" w:cs="Times New Roman"/>
          <w:bCs/>
          <w:sz w:val="30"/>
          <w:szCs w:val="30"/>
        </w:rPr>
        <w:t>%</w:t>
      </w:r>
      <w:r w:rsidRPr="006B3714"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6B3714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 w:rsidRPr="006B371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 w:rsidRPr="006B3714">
        <w:rPr>
          <w:rFonts w:ascii="Times New Roman" w:hAnsi="Times New Roman" w:cs="Times New Roman"/>
          <w:bCs/>
          <w:sz w:val="30"/>
          <w:szCs w:val="30"/>
        </w:rPr>
        <w:t xml:space="preserve"> –</w:t>
      </w:r>
      <w:r w:rsidR="00EC713B">
        <w:rPr>
          <w:rFonts w:ascii="Times New Roman" w:hAnsi="Times New Roman" w:cs="Times New Roman"/>
          <w:bCs/>
          <w:sz w:val="30"/>
          <w:szCs w:val="30"/>
        </w:rPr>
        <w:t xml:space="preserve"> 23 496,5</w:t>
      </w:r>
      <w:r w:rsidR="0081148F" w:rsidRPr="006B3714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380A3B" w:rsidRPr="006B3714">
        <w:rPr>
          <w:rFonts w:ascii="Times New Roman" w:hAnsi="Times New Roman" w:cs="Times New Roman"/>
          <w:bCs/>
          <w:sz w:val="30"/>
          <w:szCs w:val="30"/>
        </w:rPr>
        <w:t>2</w:t>
      </w:r>
      <w:r w:rsidR="00EC713B">
        <w:rPr>
          <w:rFonts w:ascii="Times New Roman" w:hAnsi="Times New Roman" w:cs="Times New Roman"/>
          <w:bCs/>
          <w:sz w:val="30"/>
          <w:szCs w:val="30"/>
        </w:rPr>
        <w:t>8</w:t>
      </w:r>
      <w:r w:rsidR="00380A3B" w:rsidRPr="006B3714">
        <w:rPr>
          <w:rFonts w:ascii="Times New Roman" w:hAnsi="Times New Roman" w:cs="Times New Roman"/>
          <w:bCs/>
          <w:sz w:val="30"/>
          <w:szCs w:val="30"/>
        </w:rPr>
        <w:t>,</w:t>
      </w:r>
      <w:r w:rsidR="00EC713B">
        <w:rPr>
          <w:rFonts w:ascii="Times New Roman" w:hAnsi="Times New Roman" w:cs="Times New Roman"/>
          <w:bCs/>
          <w:sz w:val="30"/>
          <w:szCs w:val="30"/>
        </w:rPr>
        <w:t>7</w:t>
      </w:r>
      <w:r w:rsidR="0081148F" w:rsidRPr="006B3714">
        <w:rPr>
          <w:rFonts w:ascii="Times New Roman" w:hAnsi="Times New Roman" w:cs="Times New Roman"/>
          <w:bCs/>
          <w:sz w:val="30"/>
          <w:szCs w:val="30"/>
        </w:rPr>
        <w:t>%).</w:t>
      </w:r>
      <w:r w:rsidR="0086522B" w:rsidRPr="006B3714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6B3714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E84C6D" w:rsidRPr="006B3714">
        <w:rPr>
          <w:rFonts w:ascii="Times New Roman" w:hAnsi="Times New Roman" w:cs="Times New Roman"/>
          <w:bCs/>
          <w:sz w:val="30"/>
          <w:szCs w:val="30"/>
        </w:rPr>
        <w:t>9</w:t>
      </w:r>
      <w:r w:rsidR="00EC713B">
        <w:rPr>
          <w:rFonts w:ascii="Times New Roman" w:hAnsi="Times New Roman" w:cs="Times New Roman"/>
          <w:bCs/>
          <w:sz w:val="30"/>
          <w:szCs w:val="30"/>
        </w:rPr>
        <w:t>1</w:t>
      </w:r>
      <w:r w:rsidR="006B3714" w:rsidRPr="006B3714">
        <w:rPr>
          <w:rFonts w:ascii="Times New Roman" w:hAnsi="Times New Roman" w:cs="Times New Roman"/>
          <w:bCs/>
          <w:sz w:val="30"/>
          <w:szCs w:val="30"/>
        </w:rPr>
        <w:t>,</w:t>
      </w:r>
      <w:r w:rsidR="00EC713B">
        <w:rPr>
          <w:rFonts w:ascii="Times New Roman" w:hAnsi="Times New Roman" w:cs="Times New Roman"/>
          <w:bCs/>
          <w:sz w:val="30"/>
          <w:szCs w:val="30"/>
        </w:rPr>
        <w:t>2</w:t>
      </w:r>
      <w:r w:rsidR="007C4103" w:rsidRPr="006B371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EC713B">
        <w:rPr>
          <w:rFonts w:ascii="Times New Roman" w:hAnsi="Times New Roman" w:cs="Times New Roman"/>
          <w:bCs/>
          <w:sz w:val="30"/>
          <w:szCs w:val="30"/>
        </w:rPr>
        <w:t>53 389,8</w:t>
      </w:r>
      <w:r w:rsidR="007C4103" w:rsidRPr="006B3714">
        <w:rPr>
          <w:rFonts w:ascii="Times New Roman" w:hAnsi="Times New Roman" w:cs="Times New Roman"/>
          <w:bCs/>
          <w:sz w:val="30"/>
          <w:szCs w:val="30"/>
        </w:rPr>
        <w:t xml:space="preserve"> тысячи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рублей) приходится на налоговые доходы, неналоговые доходы составляют </w:t>
      </w:r>
      <w:r w:rsidR="00EC713B">
        <w:rPr>
          <w:rFonts w:ascii="Times New Roman" w:hAnsi="Times New Roman" w:cs="Times New Roman"/>
          <w:bCs/>
          <w:sz w:val="30"/>
          <w:szCs w:val="30"/>
        </w:rPr>
        <w:t>8,8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EC713B">
        <w:rPr>
          <w:rFonts w:ascii="Times New Roman" w:hAnsi="Times New Roman" w:cs="Times New Roman"/>
          <w:bCs/>
          <w:sz w:val="30"/>
          <w:szCs w:val="30"/>
        </w:rPr>
        <w:t>5 120,9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9E695B" w:rsidRDefault="005B37AA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 следующая:</w:t>
      </w:r>
    </w:p>
    <w:p w:rsidR="00BD5B2E" w:rsidRDefault="00BD5B2E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EC6AC6" w:rsidRDefault="00BD5B2E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485F8647" wp14:editId="66EDC4F6">
            <wp:extent cx="5114925" cy="4105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695B" w:rsidRDefault="009E695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6A033D" w:rsidRPr="007D5DDD" w:rsidRDefault="006A033D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933FE7">
        <w:rPr>
          <w:rFonts w:ascii="Times New Roman" w:hAnsi="Times New Roman" w:cs="Times New Roman"/>
          <w:bCs/>
          <w:sz w:val="30"/>
          <w:szCs w:val="30"/>
        </w:rPr>
        <w:t>9</w:t>
      </w:r>
      <w:r w:rsidR="00EC713B">
        <w:rPr>
          <w:rFonts w:ascii="Times New Roman" w:hAnsi="Times New Roman" w:cs="Times New Roman"/>
          <w:bCs/>
          <w:sz w:val="30"/>
          <w:szCs w:val="30"/>
        </w:rPr>
        <w:t>4</w:t>
      </w:r>
      <w:r w:rsidR="00933FE7">
        <w:rPr>
          <w:rFonts w:ascii="Times New Roman" w:hAnsi="Times New Roman" w:cs="Times New Roman"/>
          <w:bCs/>
          <w:sz w:val="30"/>
          <w:szCs w:val="30"/>
        </w:rPr>
        <w:t>,</w:t>
      </w:r>
      <w:r w:rsidR="00EC713B">
        <w:rPr>
          <w:rFonts w:ascii="Times New Roman" w:hAnsi="Times New Roman" w:cs="Times New Roman"/>
          <w:bCs/>
          <w:sz w:val="30"/>
          <w:szCs w:val="30"/>
        </w:rPr>
        <w:t>8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EC713B">
        <w:rPr>
          <w:rFonts w:ascii="Times New Roman" w:hAnsi="Times New Roman" w:cs="Times New Roman"/>
          <w:bCs/>
          <w:sz w:val="30"/>
          <w:szCs w:val="30"/>
        </w:rPr>
        <w:t>22 286,0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904">
        <w:rPr>
          <w:rFonts w:ascii="Times New Roman" w:hAnsi="Times New Roman" w:cs="Times New Roman"/>
          <w:bCs/>
          <w:sz w:val="30"/>
          <w:szCs w:val="30"/>
        </w:rPr>
        <w:t>1,</w:t>
      </w:r>
      <w:r w:rsidR="00EC713B">
        <w:rPr>
          <w:rFonts w:ascii="Times New Roman" w:hAnsi="Times New Roman" w:cs="Times New Roman"/>
          <w:bCs/>
          <w:sz w:val="30"/>
          <w:szCs w:val="30"/>
        </w:rPr>
        <w:t>8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EC713B">
        <w:rPr>
          <w:rFonts w:ascii="Times New Roman" w:hAnsi="Times New Roman" w:cs="Times New Roman"/>
          <w:bCs/>
          <w:sz w:val="30"/>
          <w:szCs w:val="30"/>
        </w:rPr>
        <w:t>412</w:t>
      </w:r>
      <w:r w:rsidR="00933FE7">
        <w:rPr>
          <w:rFonts w:ascii="Times New Roman" w:hAnsi="Times New Roman" w:cs="Times New Roman"/>
          <w:bCs/>
          <w:sz w:val="30"/>
          <w:szCs w:val="30"/>
        </w:rPr>
        <w:t>,</w:t>
      </w:r>
      <w:r w:rsidR="00EC713B">
        <w:rPr>
          <w:rFonts w:ascii="Times New Roman" w:hAnsi="Times New Roman" w:cs="Times New Roman"/>
          <w:bCs/>
          <w:sz w:val="30"/>
          <w:szCs w:val="30"/>
        </w:rPr>
        <w:t>4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933FE7">
        <w:rPr>
          <w:rFonts w:ascii="Times New Roman" w:hAnsi="Times New Roman" w:cs="Times New Roman"/>
          <w:bCs/>
          <w:sz w:val="30"/>
          <w:szCs w:val="30"/>
        </w:rPr>
        <w:t>3,4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EC713B">
        <w:rPr>
          <w:rFonts w:ascii="Times New Roman" w:hAnsi="Times New Roman" w:cs="Times New Roman"/>
          <w:bCs/>
          <w:sz w:val="30"/>
          <w:szCs w:val="30"/>
        </w:rPr>
        <w:t>798,1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тысячи рублей) на иные межбюджетные трансферты из областного бюджета.</w:t>
      </w:r>
    </w:p>
    <w:p w:rsidR="005B37AA" w:rsidRDefault="005B37AA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B1FF6" w:rsidRDefault="007B1FF6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F07DC" w:rsidRDefault="00AF07DC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D2E4B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за </w:t>
      </w:r>
      <w:r w:rsidR="005E0F38">
        <w:rPr>
          <w:rFonts w:ascii="Times New Roman" w:hAnsi="Times New Roman" w:cs="Times New Roman"/>
          <w:sz w:val="30"/>
          <w:szCs w:val="30"/>
        </w:rPr>
        <w:t xml:space="preserve">1 </w:t>
      </w:r>
      <w:r w:rsidR="0092187D">
        <w:rPr>
          <w:rFonts w:ascii="Times New Roman" w:hAnsi="Times New Roman" w:cs="Times New Roman"/>
          <w:sz w:val="30"/>
          <w:szCs w:val="30"/>
        </w:rPr>
        <w:t xml:space="preserve">полугодие </w:t>
      </w:r>
      <w:r w:rsidR="005E0F38">
        <w:rPr>
          <w:rFonts w:ascii="Times New Roman" w:hAnsi="Times New Roman" w:cs="Times New Roman"/>
          <w:sz w:val="30"/>
          <w:szCs w:val="30"/>
        </w:rPr>
        <w:t>2020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5E0F38">
        <w:rPr>
          <w:rFonts w:ascii="Times New Roman" w:hAnsi="Times New Roman" w:cs="Times New Roman"/>
          <w:sz w:val="30"/>
          <w:szCs w:val="30"/>
        </w:rPr>
        <w:t>а</w:t>
      </w:r>
      <w:r w:rsidRPr="00AD2E4B">
        <w:rPr>
          <w:rFonts w:ascii="Times New Roman" w:hAnsi="Times New Roman" w:cs="Times New Roman"/>
          <w:sz w:val="30"/>
          <w:szCs w:val="30"/>
        </w:rPr>
        <w:t xml:space="preserve"> составила </w:t>
      </w:r>
      <w:r w:rsidR="0092187D" w:rsidRPr="0092187D">
        <w:rPr>
          <w:rFonts w:ascii="Times New Roman" w:hAnsi="Times New Roman" w:cs="Times New Roman"/>
          <w:b/>
          <w:sz w:val="30"/>
          <w:szCs w:val="30"/>
        </w:rPr>
        <w:t>85 298,7</w:t>
      </w:r>
      <w:r w:rsidR="002945F3" w:rsidRPr="005E0F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92187D">
        <w:rPr>
          <w:rFonts w:ascii="Times New Roman" w:hAnsi="Times New Roman" w:cs="Times New Roman"/>
          <w:sz w:val="30"/>
          <w:szCs w:val="30"/>
        </w:rPr>
        <w:t>47,7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5E0F38">
        <w:rPr>
          <w:rFonts w:ascii="Times New Roman" w:hAnsi="Times New Roman" w:cs="Times New Roman"/>
          <w:sz w:val="30"/>
          <w:szCs w:val="30"/>
        </w:rPr>
        <w:t xml:space="preserve"> и 9</w:t>
      </w:r>
      <w:r w:rsidR="0092187D">
        <w:rPr>
          <w:rFonts w:ascii="Times New Roman" w:hAnsi="Times New Roman" w:cs="Times New Roman"/>
          <w:sz w:val="30"/>
          <w:szCs w:val="30"/>
        </w:rPr>
        <w:t>8</w:t>
      </w:r>
      <w:r w:rsidR="005E0F38">
        <w:rPr>
          <w:rFonts w:ascii="Times New Roman" w:hAnsi="Times New Roman" w:cs="Times New Roman"/>
          <w:sz w:val="30"/>
          <w:szCs w:val="30"/>
        </w:rPr>
        <w:t>,</w:t>
      </w:r>
      <w:r w:rsidR="0092187D">
        <w:rPr>
          <w:rFonts w:ascii="Times New Roman" w:hAnsi="Times New Roman" w:cs="Times New Roman"/>
          <w:sz w:val="30"/>
          <w:szCs w:val="30"/>
        </w:rPr>
        <w:t>7</w:t>
      </w:r>
      <w:r w:rsidR="005E0F38">
        <w:rPr>
          <w:rFonts w:ascii="Times New Roman" w:hAnsi="Times New Roman" w:cs="Times New Roman"/>
          <w:sz w:val="30"/>
          <w:szCs w:val="30"/>
        </w:rPr>
        <w:t xml:space="preserve"> процента плана отчетного периода. За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5E0F38">
        <w:rPr>
          <w:rFonts w:ascii="Times New Roman" w:hAnsi="Times New Roman" w:cs="Times New Roman"/>
          <w:sz w:val="30"/>
          <w:szCs w:val="30"/>
        </w:rPr>
        <w:t xml:space="preserve">1 </w:t>
      </w:r>
      <w:r w:rsidR="0092187D">
        <w:rPr>
          <w:rFonts w:ascii="Times New Roman" w:hAnsi="Times New Roman" w:cs="Times New Roman"/>
          <w:sz w:val="30"/>
          <w:szCs w:val="30"/>
        </w:rPr>
        <w:t>полугодие</w:t>
      </w:r>
      <w:r w:rsidR="005E0F38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20</w:t>
      </w:r>
      <w:r w:rsidR="005E0F38">
        <w:rPr>
          <w:rFonts w:ascii="Times New Roman" w:hAnsi="Times New Roman" w:cs="Times New Roman"/>
          <w:sz w:val="30"/>
          <w:szCs w:val="30"/>
        </w:rPr>
        <w:t>20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5E0F38">
        <w:rPr>
          <w:rFonts w:ascii="Times New Roman" w:hAnsi="Times New Roman" w:cs="Times New Roman"/>
          <w:sz w:val="30"/>
          <w:szCs w:val="30"/>
        </w:rPr>
        <w:t>а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направлено средств бюджета на финансирование:</w:t>
      </w:r>
    </w:p>
    <w:p w:rsidR="002469D5" w:rsidRPr="00BC6269" w:rsidRDefault="002469D5" w:rsidP="009455F7">
      <w:pPr>
        <w:pStyle w:val="a5"/>
        <w:ind w:firstLine="708"/>
        <w:rPr>
          <w:sz w:val="30"/>
          <w:szCs w:val="30"/>
        </w:rPr>
      </w:pPr>
      <w:r w:rsidRPr="00BC6269">
        <w:rPr>
          <w:sz w:val="30"/>
          <w:szCs w:val="30"/>
        </w:rPr>
        <w:t xml:space="preserve">- социально-культурных мероприятий – </w:t>
      </w:r>
      <w:r w:rsidR="0092187D" w:rsidRPr="0092187D">
        <w:rPr>
          <w:b/>
          <w:i/>
          <w:sz w:val="30"/>
          <w:szCs w:val="30"/>
        </w:rPr>
        <w:t>70 022,0</w:t>
      </w:r>
      <w:r w:rsidRPr="0092187D">
        <w:rPr>
          <w:b/>
          <w:i/>
          <w:sz w:val="30"/>
          <w:szCs w:val="30"/>
        </w:rPr>
        <w:t xml:space="preserve"> </w:t>
      </w:r>
      <w:r w:rsidRPr="00BC6269">
        <w:rPr>
          <w:b/>
          <w:i/>
          <w:sz w:val="30"/>
          <w:szCs w:val="30"/>
        </w:rPr>
        <w:t>тысячи рублей</w:t>
      </w:r>
      <w:r w:rsidRPr="00BC6269">
        <w:rPr>
          <w:sz w:val="30"/>
          <w:szCs w:val="30"/>
        </w:rPr>
        <w:t>;</w:t>
      </w:r>
    </w:p>
    <w:p w:rsidR="002469D5" w:rsidRPr="00BC6269" w:rsidRDefault="002469D5" w:rsidP="009455F7">
      <w:pPr>
        <w:pStyle w:val="a5"/>
        <w:ind w:firstLine="708"/>
        <w:rPr>
          <w:sz w:val="30"/>
          <w:szCs w:val="30"/>
        </w:rPr>
      </w:pPr>
      <w:r w:rsidRPr="00BC6269">
        <w:rPr>
          <w:sz w:val="30"/>
          <w:szCs w:val="30"/>
        </w:rPr>
        <w:t xml:space="preserve">- жилищно-коммунальных услуг – </w:t>
      </w:r>
      <w:r w:rsidR="0092187D" w:rsidRPr="0092187D">
        <w:rPr>
          <w:b/>
          <w:i/>
          <w:sz w:val="30"/>
          <w:szCs w:val="30"/>
        </w:rPr>
        <w:t>10 330,4</w:t>
      </w:r>
      <w:r w:rsidRPr="00BC6269">
        <w:rPr>
          <w:b/>
          <w:i/>
          <w:sz w:val="30"/>
          <w:szCs w:val="30"/>
        </w:rPr>
        <w:t xml:space="preserve"> тысячи рублей</w:t>
      </w:r>
      <w:r w:rsidRPr="00BC6269"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 w:rsidRPr="00BC6269">
        <w:rPr>
          <w:sz w:val="30"/>
          <w:szCs w:val="30"/>
        </w:rPr>
        <w:t xml:space="preserve">- общегосударственную деятельность – </w:t>
      </w:r>
      <w:r w:rsidR="0092187D" w:rsidRPr="0092187D">
        <w:rPr>
          <w:b/>
          <w:i/>
          <w:sz w:val="30"/>
          <w:szCs w:val="30"/>
        </w:rPr>
        <w:t>3 171,2</w:t>
      </w:r>
      <w:r w:rsidRPr="0092187D">
        <w:rPr>
          <w:b/>
          <w:i/>
          <w:sz w:val="30"/>
          <w:szCs w:val="30"/>
        </w:rPr>
        <w:t xml:space="preserve"> </w:t>
      </w:r>
      <w:r w:rsidRPr="00BC6269">
        <w:rPr>
          <w:b/>
          <w:i/>
          <w:sz w:val="30"/>
          <w:szCs w:val="30"/>
        </w:rPr>
        <w:t>тысячи рублей</w:t>
      </w:r>
      <w:r w:rsidRPr="00BC6269"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92187D" w:rsidRPr="0092187D">
        <w:rPr>
          <w:b/>
          <w:i/>
          <w:sz w:val="30"/>
          <w:szCs w:val="30"/>
        </w:rPr>
        <w:t>656,3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субсидирование автомобильного транспорта общего пользования</w:t>
      </w:r>
      <w:r w:rsidR="00CF4030">
        <w:rPr>
          <w:sz w:val="30"/>
          <w:szCs w:val="30"/>
        </w:rPr>
        <w:t xml:space="preserve"> – </w:t>
      </w:r>
      <w:r w:rsidR="0092187D" w:rsidRPr="0092187D">
        <w:rPr>
          <w:b/>
          <w:i/>
          <w:sz w:val="30"/>
          <w:szCs w:val="30"/>
        </w:rPr>
        <w:t>911,9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92187D" w:rsidRPr="0092187D">
        <w:rPr>
          <w:b/>
          <w:i/>
          <w:sz w:val="30"/>
          <w:szCs w:val="30"/>
        </w:rPr>
        <w:t>141,7</w:t>
      </w:r>
      <w:r w:rsidRPr="000F48F6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92187D" w:rsidRPr="0092187D">
        <w:rPr>
          <w:b/>
          <w:i/>
          <w:sz w:val="30"/>
          <w:szCs w:val="30"/>
        </w:rPr>
        <w:t>65,2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3A2252" w:rsidRDefault="00BC143F" w:rsidP="00530208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 xml:space="preserve">. </w:t>
      </w:r>
      <w:r>
        <w:rPr>
          <w:sz w:val="30"/>
          <w:szCs w:val="30"/>
        </w:rPr>
        <w:t>Социально значимые расходы за</w:t>
      </w:r>
      <w:r w:rsidR="00FB0053">
        <w:rPr>
          <w:sz w:val="30"/>
          <w:szCs w:val="30"/>
        </w:rPr>
        <w:t xml:space="preserve"> 1 </w:t>
      </w:r>
      <w:r w:rsidR="0092187D">
        <w:rPr>
          <w:sz w:val="30"/>
          <w:szCs w:val="30"/>
        </w:rPr>
        <w:t>полугодие</w:t>
      </w:r>
      <w:r>
        <w:rPr>
          <w:sz w:val="30"/>
          <w:szCs w:val="30"/>
        </w:rPr>
        <w:t xml:space="preserve"> </w:t>
      </w:r>
      <w:r w:rsidR="000F48F6">
        <w:rPr>
          <w:sz w:val="30"/>
          <w:szCs w:val="30"/>
        </w:rPr>
        <w:t>20</w:t>
      </w:r>
      <w:r w:rsidR="00FB0053">
        <w:rPr>
          <w:sz w:val="30"/>
          <w:szCs w:val="30"/>
        </w:rPr>
        <w:t>20</w:t>
      </w:r>
      <w:r w:rsidR="000F48F6">
        <w:rPr>
          <w:sz w:val="30"/>
          <w:szCs w:val="30"/>
        </w:rPr>
        <w:t xml:space="preserve"> год</w:t>
      </w:r>
      <w:r w:rsidR="00FB0053">
        <w:rPr>
          <w:sz w:val="30"/>
          <w:szCs w:val="30"/>
        </w:rPr>
        <w:t>а</w:t>
      </w:r>
      <w:r>
        <w:rPr>
          <w:sz w:val="30"/>
          <w:szCs w:val="30"/>
        </w:rPr>
        <w:t xml:space="preserve"> составили </w:t>
      </w:r>
      <w:r w:rsidR="00FB0053">
        <w:rPr>
          <w:sz w:val="30"/>
          <w:szCs w:val="30"/>
        </w:rPr>
        <w:t>8</w:t>
      </w:r>
      <w:r w:rsidR="0092187D">
        <w:rPr>
          <w:sz w:val="30"/>
          <w:szCs w:val="30"/>
        </w:rPr>
        <w:t>2</w:t>
      </w:r>
      <w:r w:rsidR="00FB0053">
        <w:rPr>
          <w:sz w:val="30"/>
          <w:szCs w:val="30"/>
        </w:rPr>
        <w:t>,</w:t>
      </w:r>
      <w:r w:rsidR="0092187D">
        <w:rPr>
          <w:sz w:val="30"/>
          <w:szCs w:val="30"/>
        </w:rPr>
        <w:t>1</w:t>
      </w:r>
      <w:r w:rsidR="00FB005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процента расходов </w:t>
      </w:r>
      <w:r w:rsidR="00A14E9B">
        <w:rPr>
          <w:sz w:val="30"/>
          <w:szCs w:val="30"/>
        </w:rPr>
        <w:t>б</w:t>
      </w:r>
      <w:r>
        <w:rPr>
          <w:sz w:val="30"/>
          <w:szCs w:val="30"/>
        </w:rPr>
        <w:t>юджета</w:t>
      </w:r>
      <w:r w:rsidR="007140BE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района.</w:t>
      </w:r>
    </w:p>
    <w:p w:rsidR="003A2252" w:rsidRDefault="003A2252" w:rsidP="00530208">
      <w:pPr>
        <w:pStyle w:val="a5"/>
        <w:ind w:firstLine="708"/>
        <w:rPr>
          <w:sz w:val="30"/>
          <w:szCs w:val="30"/>
        </w:rPr>
      </w:pPr>
    </w:p>
    <w:p w:rsidR="003A2252" w:rsidRDefault="00AE1A6D" w:rsidP="005D5C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D1EBE57" wp14:editId="5AC71772">
            <wp:extent cx="5572125" cy="4467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5CCB" w:rsidRDefault="005D5CCB" w:rsidP="005D5C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0"/>
          <w:szCs w:val="30"/>
        </w:rPr>
      </w:pPr>
    </w:p>
    <w:p w:rsidR="004F00CA" w:rsidRDefault="004F00CA" w:rsidP="005D5C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0"/>
          <w:szCs w:val="30"/>
        </w:rPr>
      </w:pPr>
    </w:p>
    <w:p w:rsidR="007B1FF6" w:rsidRDefault="007B1FF6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A7622">
        <w:rPr>
          <w:rFonts w:ascii="Times New Roman" w:hAnsi="Times New Roman" w:cs="Times New Roman"/>
          <w:b/>
          <w:bCs/>
          <w:sz w:val="30"/>
          <w:szCs w:val="30"/>
        </w:rPr>
        <w:t>РАЙОННЫЙ БЮДЖЕТ</w:t>
      </w:r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за</w:t>
      </w:r>
      <w:r w:rsidR="00463D83">
        <w:rPr>
          <w:rFonts w:ascii="Times New Roman" w:hAnsi="Times New Roman" w:cs="Times New Roman"/>
          <w:bCs/>
          <w:sz w:val="30"/>
          <w:szCs w:val="30"/>
        </w:rPr>
        <w:t xml:space="preserve"> 1 </w:t>
      </w:r>
      <w:r w:rsidR="0092187D">
        <w:rPr>
          <w:rFonts w:ascii="Times New Roman" w:hAnsi="Times New Roman" w:cs="Times New Roman"/>
          <w:bCs/>
          <w:sz w:val="30"/>
          <w:szCs w:val="30"/>
        </w:rPr>
        <w:t>полугодие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20</w:t>
      </w:r>
      <w:r w:rsidR="00463D83">
        <w:rPr>
          <w:rFonts w:ascii="Times New Roman" w:hAnsi="Times New Roman" w:cs="Times New Roman"/>
          <w:bCs/>
          <w:sz w:val="30"/>
          <w:szCs w:val="30"/>
        </w:rPr>
        <w:t>20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463D83">
        <w:rPr>
          <w:rFonts w:ascii="Times New Roman" w:hAnsi="Times New Roman" w:cs="Times New Roman"/>
          <w:bCs/>
          <w:sz w:val="30"/>
          <w:szCs w:val="30"/>
        </w:rPr>
        <w:t>а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исполнен по доходам в сумме </w:t>
      </w:r>
      <w:r w:rsidR="0040698B" w:rsidRPr="0040698B">
        <w:rPr>
          <w:rFonts w:ascii="Times New Roman" w:hAnsi="Times New Roman" w:cs="Times New Roman"/>
          <w:b/>
          <w:bCs/>
          <w:sz w:val="30"/>
          <w:szCs w:val="30"/>
        </w:rPr>
        <w:t>81 277,6</w:t>
      </w:r>
      <w:r w:rsidR="007C59EC" w:rsidRPr="0040698B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40698B">
        <w:rPr>
          <w:rFonts w:ascii="Times New Roman" w:hAnsi="Times New Roman" w:cs="Times New Roman"/>
          <w:bCs/>
          <w:sz w:val="30"/>
          <w:szCs w:val="30"/>
        </w:rPr>
        <w:t>8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40698B">
        <w:rPr>
          <w:rFonts w:ascii="Times New Roman" w:hAnsi="Times New Roman" w:cs="Times New Roman"/>
          <w:bCs/>
          <w:sz w:val="30"/>
          <w:szCs w:val="30"/>
        </w:rPr>
        <w:t>8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698B">
        <w:rPr>
          <w:rFonts w:ascii="Times New Roman" w:hAnsi="Times New Roman" w:cs="Times New Roman"/>
          <w:bCs/>
          <w:sz w:val="30"/>
          <w:szCs w:val="30"/>
        </w:rPr>
        <w:t>58 353,7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 </w:t>
      </w:r>
      <w:r w:rsidR="0040698B">
        <w:rPr>
          <w:rFonts w:ascii="Times New Roman" w:hAnsi="Times New Roman" w:cs="Times New Roman"/>
          <w:bCs/>
          <w:sz w:val="30"/>
          <w:szCs w:val="30"/>
        </w:rPr>
        <w:t>53 262,0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неналоговые доходы – </w:t>
      </w:r>
      <w:r w:rsidR="0040698B">
        <w:rPr>
          <w:rFonts w:ascii="Times New Roman" w:hAnsi="Times New Roman" w:cs="Times New Roman"/>
          <w:bCs/>
          <w:sz w:val="30"/>
          <w:szCs w:val="30"/>
        </w:rPr>
        <w:t>5 091,7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40698B">
        <w:rPr>
          <w:rFonts w:ascii="Times New Roman" w:hAnsi="Times New Roman" w:cs="Times New Roman"/>
          <w:bCs/>
          <w:sz w:val="30"/>
          <w:szCs w:val="30"/>
        </w:rPr>
        <w:t>22 923,9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7C59EC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40698B" w:rsidRPr="0040698B">
        <w:rPr>
          <w:rFonts w:ascii="Times New Roman" w:hAnsi="Times New Roman" w:cs="Times New Roman"/>
          <w:b/>
          <w:bCs/>
          <w:sz w:val="30"/>
          <w:szCs w:val="30"/>
        </w:rPr>
        <w:t>84 569,3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  <w:t xml:space="preserve">Финансирование расходов районного бюджета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осуществл</w:t>
      </w:r>
      <w:r w:rsidR="00CC6C5F">
        <w:rPr>
          <w:rFonts w:ascii="Times New Roman" w:hAnsi="Times New Roman" w:cs="Times New Roman"/>
          <w:bCs/>
          <w:sz w:val="30"/>
          <w:szCs w:val="30"/>
        </w:rPr>
        <w:t>ялось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в рамках реализации </w:t>
      </w:r>
      <w:r w:rsidRPr="00E8435F">
        <w:rPr>
          <w:rFonts w:ascii="Times New Roman" w:hAnsi="Times New Roman" w:cs="Times New Roman"/>
          <w:b/>
          <w:bCs/>
          <w:sz w:val="30"/>
          <w:szCs w:val="30"/>
        </w:rPr>
        <w:t>13 государственных программ.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E02D40" w:rsidRPr="00BC4C3D" w:rsidRDefault="00A93834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9A7622">
        <w:rPr>
          <w:rFonts w:ascii="Times New Roman" w:hAnsi="Times New Roman" w:cs="Times New Roman"/>
          <w:bCs/>
          <w:sz w:val="30"/>
          <w:szCs w:val="30"/>
        </w:rPr>
        <w:t xml:space="preserve">1 </w:t>
      </w:r>
      <w:r w:rsidR="0040698B">
        <w:rPr>
          <w:rFonts w:ascii="Times New Roman" w:hAnsi="Times New Roman" w:cs="Times New Roman"/>
          <w:bCs/>
          <w:sz w:val="30"/>
          <w:szCs w:val="30"/>
        </w:rPr>
        <w:t>полугодие</w:t>
      </w:r>
      <w:r w:rsidR="009A7622">
        <w:rPr>
          <w:rFonts w:ascii="Times New Roman" w:hAnsi="Times New Roman" w:cs="Times New Roman"/>
          <w:bCs/>
          <w:sz w:val="30"/>
          <w:szCs w:val="30"/>
        </w:rPr>
        <w:t xml:space="preserve"> 2020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9A7622">
        <w:rPr>
          <w:rFonts w:ascii="Times New Roman" w:hAnsi="Times New Roman" w:cs="Times New Roman"/>
          <w:bCs/>
          <w:sz w:val="30"/>
          <w:szCs w:val="30"/>
        </w:rPr>
        <w:t>а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направлено</w:t>
      </w:r>
      <w:r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Pr="00E8435F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698B">
        <w:rPr>
          <w:rFonts w:ascii="Times New Roman" w:hAnsi="Times New Roman" w:cs="Times New Roman"/>
          <w:bCs/>
          <w:sz w:val="30"/>
          <w:szCs w:val="30"/>
        </w:rPr>
        <w:t>2 587,3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>, национальной экономики 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698B">
        <w:rPr>
          <w:rFonts w:ascii="Times New Roman" w:hAnsi="Times New Roman" w:cs="Times New Roman"/>
          <w:bCs/>
          <w:sz w:val="30"/>
          <w:szCs w:val="30"/>
        </w:rPr>
        <w:t>1 755,3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698B">
        <w:rPr>
          <w:rFonts w:ascii="Times New Roman" w:hAnsi="Times New Roman" w:cs="Times New Roman"/>
          <w:bCs/>
          <w:sz w:val="30"/>
          <w:szCs w:val="30"/>
        </w:rPr>
        <w:t>10 185,0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40698B">
        <w:rPr>
          <w:rFonts w:ascii="Times New Roman" w:hAnsi="Times New Roman" w:cs="Times New Roman"/>
          <w:bCs/>
          <w:sz w:val="30"/>
          <w:szCs w:val="30"/>
        </w:rPr>
        <w:t>70 022,0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рублей, прочие расходы – </w:t>
      </w:r>
      <w:r w:rsidR="0040698B">
        <w:rPr>
          <w:rFonts w:ascii="Times New Roman" w:hAnsi="Times New Roman" w:cs="Times New Roman"/>
          <w:bCs/>
          <w:sz w:val="30"/>
          <w:szCs w:val="30"/>
        </w:rPr>
        <w:t>19,7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E02D40" w:rsidRPr="00B06185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36BAD">
        <w:rPr>
          <w:rFonts w:ascii="Times New Roman" w:hAnsi="Times New Roman" w:cs="Times New Roman"/>
          <w:b/>
          <w:bCs/>
          <w:sz w:val="30"/>
          <w:szCs w:val="30"/>
        </w:rPr>
        <w:t>БЮДЖЕТЫ сельских</w:t>
      </w:r>
      <w:r w:rsidRPr="001060B5">
        <w:rPr>
          <w:rFonts w:ascii="Times New Roman" w:hAnsi="Times New Roman" w:cs="Times New Roman"/>
          <w:b/>
          <w:bCs/>
          <w:sz w:val="30"/>
          <w:szCs w:val="30"/>
        </w:rPr>
        <w:t xml:space="preserve"> Советов</w:t>
      </w:r>
      <w:r w:rsidR="00532CE9" w:rsidRPr="001060B5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Березовка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698B">
        <w:rPr>
          <w:rFonts w:ascii="Times New Roman" w:hAnsi="Times New Roman" w:cs="Times New Roman"/>
          <w:bCs/>
          <w:sz w:val="30"/>
          <w:szCs w:val="30"/>
        </w:rPr>
        <w:t>729,6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40698B">
        <w:rPr>
          <w:rFonts w:ascii="Times New Roman" w:hAnsi="Times New Roman" w:cs="Times New Roman"/>
          <w:bCs/>
          <w:sz w:val="30"/>
          <w:szCs w:val="30"/>
        </w:rPr>
        <w:t>157,0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от других уровней государственного управления – </w:t>
      </w:r>
      <w:r w:rsidR="0040698B">
        <w:rPr>
          <w:rFonts w:ascii="Times New Roman" w:hAnsi="Times New Roman" w:cs="Times New Roman"/>
          <w:bCs/>
          <w:sz w:val="30"/>
          <w:szCs w:val="30"/>
        </w:rPr>
        <w:t>572,6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40698B" w:rsidRPr="0040698B">
        <w:rPr>
          <w:rFonts w:ascii="Times New Roman" w:hAnsi="Times New Roman" w:cs="Times New Roman"/>
          <w:b/>
          <w:bCs/>
          <w:sz w:val="30"/>
          <w:szCs w:val="30"/>
        </w:rPr>
        <w:t>729,4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698B">
        <w:rPr>
          <w:rFonts w:ascii="Times New Roman" w:hAnsi="Times New Roman" w:cs="Times New Roman"/>
          <w:bCs/>
          <w:sz w:val="30"/>
          <w:szCs w:val="30"/>
        </w:rPr>
        <w:t>583,9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40698B" w:rsidRDefault="005D28C7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- благоустройство населенных пунктов – </w:t>
      </w:r>
      <w:r w:rsidR="0040698B">
        <w:rPr>
          <w:rFonts w:ascii="Times New Roman" w:hAnsi="Times New Roman" w:cs="Times New Roman"/>
          <w:bCs/>
          <w:sz w:val="30"/>
          <w:szCs w:val="30"/>
        </w:rPr>
        <w:t>145,4 тысячи рублей;</w:t>
      </w:r>
    </w:p>
    <w:p w:rsidR="00BE4CBC" w:rsidRPr="00332776" w:rsidRDefault="0040698B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- прочие расходы – 0,1 тысячи рублей.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В полном объеме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профинансированы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D22AE">
        <w:rPr>
          <w:rFonts w:ascii="Times New Roman" w:hAnsi="Times New Roman" w:cs="Times New Roman"/>
          <w:bCs/>
          <w:sz w:val="30"/>
          <w:szCs w:val="30"/>
        </w:rPr>
        <w:t xml:space="preserve">первоочередные </w:t>
      </w:r>
      <w:r w:rsidRPr="00332776">
        <w:rPr>
          <w:rFonts w:ascii="Times New Roman" w:hAnsi="Times New Roman" w:cs="Times New Roman"/>
          <w:bCs/>
          <w:sz w:val="30"/>
          <w:szCs w:val="30"/>
        </w:rPr>
        <w:t>расходы</w:t>
      </w:r>
      <w:r w:rsidR="001D22AE">
        <w:rPr>
          <w:rFonts w:ascii="Times New Roman" w:hAnsi="Times New Roman" w:cs="Times New Roman"/>
          <w:bCs/>
          <w:sz w:val="30"/>
          <w:szCs w:val="30"/>
        </w:rPr>
        <w:t>.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sectPr w:rsidR="00BE4CBC" w:rsidRPr="00E02D4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3"/>
    <w:rsid w:val="00003661"/>
    <w:rsid w:val="000054FA"/>
    <w:rsid w:val="00033AE3"/>
    <w:rsid w:val="00034ECE"/>
    <w:rsid w:val="0007072A"/>
    <w:rsid w:val="000822FE"/>
    <w:rsid w:val="000833C2"/>
    <w:rsid w:val="0009455E"/>
    <w:rsid w:val="000B22CB"/>
    <w:rsid w:val="000B246F"/>
    <w:rsid w:val="000C2DED"/>
    <w:rsid w:val="000D6E0A"/>
    <w:rsid w:val="000E1E6C"/>
    <w:rsid w:val="000F48F6"/>
    <w:rsid w:val="001060B5"/>
    <w:rsid w:val="001169B3"/>
    <w:rsid w:val="001316F7"/>
    <w:rsid w:val="001443F2"/>
    <w:rsid w:val="0019303C"/>
    <w:rsid w:val="001946CA"/>
    <w:rsid w:val="001C4868"/>
    <w:rsid w:val="001D22AE"/>
    <w:rsid w:val="001D26DE"/>
    <w:rsid w:val="001F6388"/>
    <w:rsid w:val="00204DF2"/>
    <w:rsid w:val="00227A28"/>
    <w:rsid w:val="00233D63"/>
    <w:rsid w:val="002423BD"/>
    <w:rsid w:val="00242B56"/>
    <w:rsid w:val="002469D5"/>
    <w:rsid w:val="00263663"/>
    <w:rsid w:val="00285A05"/>
    <w:rsid w:val="0028686D"/>
    <w:rsid w:val="00286BC1"/>
    <w:rsid w:val="002945F3"/>
    <w:rsid w:val="002A5F93"/>
    <w:rsid w:val="002E5C6B"/>
    <w:rsid w:val="00300B41"/>
    <w:rsid w:val="00320AD0"/>
    <w:rsid w:val="00332776"/>
    <w:rsid w:val="003442AB"/>
    <w:rsid w:val="00365E76"/>
    <w:rsid w:val="00380A3B"/>
    <w:rsid w:val="003A2252"/>
    <w:rsid w:val="003A35FC"/>
    <w:rsid w:val="003C5674"/>
    <w:rsid w:val="003E3531"/>
    <w:rsid w:val="003F1F64"/>
    <w:rsid w:val="0040698B"/>
    <w:rsid w:val="0046232F"/>
    <w:rsid w:val="00463D83"/>
    <w:rsid w:val="0046407B"/>
    <w:rsid w:val="00475623"/>
    <w:rsid w:val="004765A4"/>
    <w:rsid w:val="00496453"/>
    <w:rsid w:val="004A060E"/>
    <w:rsid w:val="004C6FBC"/>
    <w:rsid w:val="004F00CA"/>
    <w:rsid w:val="00502E5B"/>
    <w:rsid w:val="00503728"/>
    <w:rsid w:val="00520EDA"/>
    <w:rsid w:val="005218C1"/>
    <w:rsid w:val="00530208"/>
    <w:rsid w:val="00532CE9"/>
    <w:rsid w:val="00571537"/>
    <w:rsid w:val="0058188C"/>
    <w:rsid w:val="00590D14"/>
    <w:rsid w:val="005A3270"/>
    <w:rsid w:val="005B37AA"/>
    <w:rsid w:val="005D28C7"/>
    <w:rsid w:val="005D5CCB"/>
    <w:rsid w:val="005E0F38"/>
    <w:rsid w:val="00604CFF"/>
    <w:rsid w:val="00621554"/>
    <w:rsid w:val="00623353"/>
    <w:rsid w:val="00627882"/>
    <w:rsid w:val="0064122A"/>
    <w:rsid w:val="00643B95"/>
    <w:rsid w:val="00643EE4"/>
    <w:rsid w:val="00670543"/>
    <w:rsid w:val="0067295F"/>
    <w:rsid w:val="00690DF2"/>
    <w:rsid w:val="00694051"/>
    <w:rsid w:val="006A033D"/>
    <w:rsid w:val="006A67CE"/>
    <w:rsid w:val="006B0524"/>
    <w:rsid w:val="006B3714"/>
    <w:rsid w:val="006B654F"/>
    <w:rsid w:val="006D64BC"/>
    <w:rsid w:val="00704798"/>
    <w:rsid w:val="007140BE"/>
    <w:rsid w:val="00735EF4"/>
    <w:rsid w:val="007431CF"/>
    <w:rsid w:val="00756D0C"/>
    <w:rsid w:val="00786FF0"/>
    <w:rsid w:val="00795FF4"/>
    <w:rsid w:val="007B1FF6"/>
    <w:rsid w:val="007C3892"/>
    <w:rsid w:val="007C4103"/>
    <w:rsid w:val="007C59EC"/>
    <w:rsid w:val="007D1F3F"/>
    <w:rsid w:val="007D594D"/>
    <w:rsid w:val="007D5DDD"/>
    <w:rsid w:val="007F60C4"/>
    <w:rsid w:val="007F7757"/>
    <w:rsid w:val="00800D43"/>
    <w:rsid w:val="0081148F"/>
    <w:rsid w:val="00814883"/>
    <w:rsid w:val="0086522B"/>
    <w:rsid w:val="00867D9A"/>
    <w:rsid w:val="00877FF0"/>
    <w:rsid w:val="00882904"/>
    <w:rsid w:val="008A74A7"/>
    <w:rsid w:val="008E4A09"/>
    <w:rsid w:val="008E592A"/>
    <w:rsid w:val="008F2F24"/>
    <w:rsid w:val="00913CE6"/>
    <w:rsid w:val="0092187D"/>
    <w:rsid w:val="00933FE7"/>
    <w:rsid w:val="009455F7"/>
    <w:rsid w:val="0095477B"/>
    <w:rsid w:val="00973DC7"/>
    <w:rsid w:val="009A7622"/>
    <w:rsid w:val="009B6DFC"/>
    <w:rsid w:val="009C079D"/>
    <w:rsid w:val="009D5794"/>
    <w:rsid w:val="009E695B"/>
    <w:rsid w:val="00A14E9B"/>
    <w:rsid w:val="00A47B0E"/>
    <w:rsid w:val="00A756A1"/>
    <w:rsid w:val="00A93834"/>
    <w:rsid w:val="00AB1278"/>
    <w:rsid w:val="00AB4E70"/>
    <w:rsid w:val="00AC1A18"/>
    <w:rsid w:val="00AC3BCF"/>
    <w:rsid w:val="00AD2E4B"/>
    <w:rsid w:val="00AE1A6D"/>
    <w:rsid w:val="00AE5060"/>
    <w:rsid w:val="00AF07DC"/>
    <w:rsid w:val="00B06185"/>
    <w:rsid w:val="00B21432"/>
    <w:rsid w:val="00B217B8"/>
    <w:rsid w:val="00B253DE"/>
    <w:rsid w:val="00B61B1E"/>
    <w:rsid w:val="00B83E0A"/>
    <w:rsid w:val="00BC143F"/>
    <w:rsid w:val="00BC4C3D"/>
    <w:rsid w:val="00BC6269"/>
    <w:rsid w:val="00BD5B2E"/>
    <w:rsid w:val="00BE2D95"/>
    <w:rsid w:val="00BE3FF9"/>
    <w:rsid w:val="00BE4CBC"/>
    <w:rsid w:val="00BE757C"/>
    <w:rsid w:val="00BF104E"/>
    <w:rsid w:val="00BF33CB"/>
    <w:rsid w:val="00BF45EF"/>
    <w:rsid w:val="00C169AA"/>
    <w:rsid w:val="00C540DE"/>
    <w:rsid w:val="00C71776"/>
    <w:rsid w:val="00CA5148"/>
    <w:rsid w:val="00CB5200"/>
    <w:rsid w:val="00CC3175"/>
    <w:rsid w:val="00CC634B"/>
    <w:rsid w:val="00CC6C5F"/>
    <w:rsid w:val="00CF4030"/>
    <w:rsid w:val="00D14B65"/>
    <w:rsid w:val="00D574F9"/>
    <w:rsid w:val="00D76CB8"/>
    <w:rsid w:val="00DB3B2B"/>
    <w:rsid w:val="00DE4F15"/>
    <w:rsid w:val="00DF39E6"/>
    <w:rsid w:val="00E02D40"/>
    <w:rsid w:val="00E26433"/>
    <w:rsid w:val="00E33568"/>
    <w:rsid w:val="00E36BAD"/>
    <w:rsid w:val="00E36DF0"/>
    <w:rsid w:val="00E77677"/>
    <w:rsid w:val="00E8435F"/>
    <w:rsid w:val="00E84C6D"/>
    <w:rsid w:val="00EA1290"/>
    <w:rsid w:val="00EC4FFE"/>
    <w:rsid w:val="00EC6AC6"/>
    <w:rsid w:val="00EC713B"/>
    <w:rsid w:val="00F13F69"/>
    <w:rsid w:val="00F17CBD"/>
    <w:rsid w:val="00F25826"/>
    <w:rsid w:val="00F36369"/>
    <w:rsid w:val="00F64A3D"/>
    <w:rsid w:val="00F73A16"/>
    <w:rsid w:val="00F95111"/>
    <w:rsid w:val="00FB0053"/>
    <w:rsid w:val="00FC7836"/>
    <w:rsid w:val="00FD165F"/>
    <w:rsid w:val="00FE1BF4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9491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</a:t>
            </a:r>
            <a:r>
              <a:rPr lang="en-US"/>
              <a:t> </a:t>
            </a:r>
            <a:r>
              <a:rPr lang="ru-RU"/>
              <a:t>за 1 полугодие 2020 года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527454702279183E-2"/>
          <c:y val="0.29199764224387204"/>
          <c:w val="0.5283433475579874"/>
          <c:h val="0.62765736910004899"/>
        </c:manualLayout>
      </c:layout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доходы!$A$5:$A$9</c:f>
              <c:strCache>
                <c:ptCount val="5"/>
                <c:pt idx="0">
                  <c:v>Подоходный налог с физических лиц</c:v>
                </c:pt>
                <c:pt idx="1">
                  <c:v>Налоги на собственность</c:v>
                </c:pt>
                <c:pt idx="2">
                  <c:v>Налог на добавленную стоимость</c:v>
                </c:pt>
                <c:pt idx="3">
                  <c:v>Другие налоги от выручки от реализации товаров (работ, услуг)</c:v>
                </c:pt>
                <c:pt idx="4">
                  <c:v>Иные налоговые доходы</c:v>
                </c:pt>
              </c:strCache>
            </c:strRef>
          </c:cat>
          <c:val>
            <c:numRef>
              <c:f>доходы!$C$5:$C$9</c:f>
              <c:numCache>
                <c:formatCode>0.0%</c:formatCode>
                <c:ptCount val="5"/>
                <c:pt idx="0">
                  <c:v>0.56000958984674976</c:v>
                </c:pt>
                <c:pt idx="1">
                  <c:v>0.13317525070331787</c:v>
                </c:pt>
                <c:pt idx="2">
                  <c:v>0.14049500091777831</c:v>
                </c:pt>
                <c:pt idx="3">
                  <c:v>8.1339506797178496E-2</c:v>
                </c:pt>
                <c:pt idx="4">
                  <c:v>8.4980651734975612E-2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EB-4028-9A00-316FF6CAF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055567774698551"/>
          <c:y val="0.28816058831806862"/>
          <c:w val="0.30417630757049219"/>
          <c:h val="0.68755390072364986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 1 полугодие</a:t>
            </a:r>
            <a:r>
              <a:rPr lang="ru-RU" baseline="0"/>
              <a:t> </a:t>
            </a:r>
            <a:r>
              <a:rPr lang="ru-RU"/>
              <a:t>2020</a:t>
            </a:r>
            <a:r>
              <a:rPr lang="ru-RU" baseline="0"/>
              <a:t> </a:t>
            </a:r>
            <a:r>
              <a:rPr lang="ru-RU"/>
              <a:t>года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94-48D1-9F4D-F2C7B18063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0.82090348387490097</c:v>
                </c:pt>
                <c:pt idx="1">
                  <c:v>0.12110852803149405</c:v>
                </c:pt>
                <c:pt idx="2">
                  <c:v>3.7177588872984002E-2</c:v>
                </c:pt>
                <c:pt idx="3">
                  <c:v>7.6941383631872473E-3</c:v>
                </c:pt>
                <c:pt idx="4">
                  <c:v>1.0999999999999999E-2</c:v>
                </c:pt>
                <c:pt idx="5">
                  <c:v>1.6612210971562289E-3</c:v>
                </c:pt>
                <c:pt idx="6">
                  <c:v>7.6437272783758743E-4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94-48D1-9F4D-F2C7B18063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369957601453659"/>
          <c:y val="0.18109134645107264"/>
          <c:w val="0.38619198241245495"/>
          <c:h val="0.74495045720997932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CB70-48A3-4BBB-8956-A9E86BF7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24</cp:revision>
  <cp:lastPrinted>2020-07-22T06:09:00Z</cp:lastPrinted>
  <dcterms:created xsi:type="dcterms:W3CDTF">2020-07-22T06:11:00Z</dcterms:created>
  <dcterms:modified xsi:type="dcterms:W3CDTF">2020-07-22T13:36:00Z</dcterms:modified>
</cp:coreProperties>
</file>