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C6534">
        <w:rPr>
          <w:rFonts w:ascii="Times New Roman" w:hAnsi="Times New Roman" w:cs="Times New Roman"/>
          <w:b/>
          <w:bCs/>
          <w:sz w:val="36"/>
          <w:szCs w:val="36"/>
        </w:rPr>
        <w:t>9 месяцев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A30391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9C6534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3B71D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="003B71DF">
        <w:rPr>
          <w:rFonts w:ascii="Times New Roman" w:hAnsi="Times New Roman" w:cs="Times New Roman"/>
          <w:bCs/>
          <w:sz w:val="30"/>
          <w:szCs w:val="30"/>
        </w:rPr>
        <w:t>21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3B71DF">
        <w:rPr>
          <w:rFonts w:ascii="Times New Roman" w:hAnsi="Times New Roman" w:cs="Times New Roman"/>
          <w:bCs/>
          <w:sz w:val="30"/>
          <w:szCs w:val="30"/>
        </w:rPr>
        <w:t>а</w:t>
      </w:r>
      <w:r w:rsidR="00F17CBD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6A73C5" w:rsidRPr="006A73C5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9C6534">
        <w:rPr>
          <w:rFonts w:ascii="Times New Roman" w:hAnsi="Times New Roman" w:cs="Times New Roman"/>
          <w:b/>
          <w:bCs/>
          <w:sz w:val="30"/>
          <w:szCs w:val="30"/>
        </w:rPr>
        <w:t>52 767,</w:t>
      </w:r>
      <w:r w:rsidR="0070432A" w:rsidRPr="0070432A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7F60C4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9C6534">
        <w:rPr>
          <w:rFonts w:ascii="Times New Roman" w:hAnsi="Times New Roman" w:cs="Times New Roman"/>
          <w:bCs/>
          <w:sz w:val="30"/>
          <w:szCs w:val="30"/>
        </w:rPr>
        <w:t>77</w:t>
      </w:r>
      <w:r w:rsidR="006A73C5">
        <w:rPr>
          <w:rFonts w:ascii="Times New Roman" w:hAnsi="Times New Roman" w:cs="Times New Roman"/>
          <w:bCs/>
          <w:sz w:val="30"/>
          <w:szCs w:val="30"/>
        </w:rPr>
        <w:t>,</w:t>
      </w:r>
      <w:r w:rsidR="009C6534">
        <w:rPr>
          <w:rFonts w:ascii="Times New Roman" w:hAnsi="Times New Roman" w:cs="Times New Roman"/>
          <w:bCs/>
          <w:sz w:val="30"/>
          <w:szCs w:val="30"/>
        </w:rPr>
        <w:t>8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9C6534">
        <w:rPr>
          <w:rFonts w:ascii="Times New Roman" w:hAnsi="Times New Roman" w:cs="Times New Roman"/>
          <w:bCs/>
          <w:sz w:val="30"/>
          <w:szCs w:val="30"/>
          <w:lang w:val="be-BY"/>
        </w:rPr>
        <w:t>108 575,</w:t>
      </w:r>
      <w:r w:rsidR="0070432A" w:rsidRPr="0070432A">
        <w:rPr>
          <w:rFonts w:ascii="Times New Roman" w:hAnsi="Times New Roman" w:cs="Times New Roman"/>
          <w:bCs/>
          <w:sz w:val="30"/>
          <w:szCs w:val="30"/>
        </w:rPr>
        <w:t>9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>
        <w:rPr>
          <w:rFonts w:ascii="Times New Roman" w:hAnsi="Times New Roman" w:cs="Times New Roman"/>
          <w:bCs/>
          <w:sz w:val="30"/>
          <w:szCs w:val="30"/>
        </w:rPr>
        <w:t>71,1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9C6534">
        <w:rPr>
          <w:rFonts w:ascii="Times New Roman" w:hAnsi="Times New Roman" w:cs="Times New Roman"/>
          <w:bCs/>
          <w:sz w:val="30"/>
          <w:szCs w:val="30"/>
        </w:rPr>
        <w:t>44 191,9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>
        <w:rPr>
          <w:rFonts w:ascii="Times New Roman" w:hAnsi="Times New Roman" w:cs="Times New Roman"/>
          <w:bCs/>
          <w:sz w:val="30"/>
          <w:szCs w:val="30"/>
        </w:rPr>
        <w:t>28,9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17CBD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9</w:t>
      </w:r>
      <w:r w:rsidR="009C6534">
        <w:rPr>
          <w:rFonts w:ascii="Times New Roman" w:hAnsi="Times New Roman" w:cs="Times New Roman"/>
          <w:bCs/>
          <w:sz w:val="30"/>
          <w:szCs w:val="30"/>
        </w:rPr>
        <w:t>1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,</w:t>
      </w:r>
      <w:r w:rsidR="006A73C5">
        <w:rPr>
          <w:rFonts w:ascii="Times New Roman" w:hAnsi="Times New Roman" w:cs="Times New Roman"/>
          <w:bCs/>
          <w:sz w:val="30"/>
          <w:szCs w:val="30"/>
        </w:rPr>
        <w:t>7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9C6534">
        <w:rPr>
          <w:rFonts w:ascii="Times New Roman" w:hAnsi="Times New Roman" w:cs="Times New Roman"/>
          <w:bCs/>
          <w:sz w:val="30"/>
          <w:szCs w:val="30"/>
        </w:rPr>
        <w:t>99 513,</w:t>
      </w:r>
      <w:r w:rsidR="0070432A" w:rsidRPr="0070432A">
        <w:rPr>
          <w:rFonts w:ascii="Times New Roman" w:hAnsi="Times New Roman" w:cs="Times New Roman"/>
          <w:bCs/>
          <w:sz w:val="30"/>
          <w:szCs w:val="30"/>
        </w:rPr>
        <w:t>9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9C6534">
        <w:rPr>
          <w:rFonts w:ascii="Times New Roman" w:hAnsi="Times New Roman" w:cs="Times New Roman"/>
          <w:bCs/>
          <w:sz w:val="30"/>
          <w:szCs w:val="30"/>
        </w:rPr>
        <w:t>8</w:t>
      </w:r>
      <w:r w:rsidR="006A73C5">
        <w:rPr>
          <w:rFonts w:ascii="Times New Roman" w:hAnsi="Times New Roman" w:cs="Times New Roman"/>
          <w:bCs/>
          <w:sz w:val="30"/>
          <w:szCs w:val="30"/>
        </w:rPr>
        <w:t>,3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9C6534">
        <w:rPr>
          <w:rFonts w:ascii="Times New Roman" w:hAnsi="Times New Roman" w:cs="Times New Roman"/>
          <w:bCs/>
          <w:sz w:val="30"/>
          <w:szCs w:val="30"/>
        </w:rPr>
        <w:t>9</w:t>
      </w:r>
      <w:r w:rsidR="006A73C5">
        <w:rPr>
          <w:rFonts w:ascii="Times New Roman" w:hAnsi="Times New Roman" w:cs="Times New Roman"/>
          <w:bCs/>
          <w:sz w:val="30"/>
          <w:szCs w:val="30"/>
        </w:rPr>
        <w:t> </w:t>
      </w:r>
      <w:r w:rsidR="009C6534">
        <w:rPr>
          <w:rFonts w:ascii="Times New Roman" w:hAnsi="Times New Roman" w:cs="Times New Roman"/>
          <w:bCs/>
          <w:sz w:val="30"/>
          <w:szCs w:val="30"/>
        </w:rPr>
        <w:t>062</w:t>
      </w:r>
      <w:r w:rsidR="006A73C5">
        <w:rPr>
          <w:rFonts w:ascii="Times New Roman" w:hAnsi="Times New Roman" w:cs="Times New Roman"/>
          <w:bCs/>
          <w:sz w:val="30"/>
          <w:szCs w:val="30"/>
        </w:rPr>
        <w:t>,</w:t>
      </w:r>
      <w:r w:rsidR="009C6534">
        <w:rPr>
          <w:rFonts w:ascii="Times New Roman" w:hAnsi="Times New Roman" w:cs="Times New Roman"/>
          <w:bCs/>
          <w:sz w:val="30"/>
          <w:szCs w:val="30"/>
        </w:rPr>
        <w:t>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2207CA" w:rsidRDefault="002207CA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B05F1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  <w:r w:rsidR="00B05F1C" w:rsidRPr="00B05F1C">
        <w:rPr>
          <w:noProof/>
          <w:lang w:eastAsia="ru-RU"/>
        </w:rPr>
        <w:t xml:space="preserve"> </w:t>
      </w:r>
    </w:p>
    <w:p w:rsidR="00380A3B" w:rsidRDefault="00B05F1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A2AF5F6" wp14:editId="3BDC349D">
            <wp:extent cx="5692849" cy="4444409"/>
            <wp:effectExtent l="0" t="0" r="3175" b="133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43ED" w:rsidRDefault="00AE43ED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380A3B" w:rsidRPr="00F17CBD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D574F9" w:rsidRDefault="00D574F9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3B71DF">
        <w:rPr>
          <w:rFonts w:ascii="Times New Roman" w:hAnsi="Times New Roman" w:cs="Times New Roman"/>
          <w:bCs/>
          <w:sz w:val="30"/>
          <w:szCs w:val="30"/>
        </w:rPr>
        <w:t>9</w:t>
      </w:r>
      <w:r w:rsidR="009C6534">
        <w:rPr>
          <w:rFonts w:ascii="Times New Roman" w:hAnsi="Times New Roman" w:cs="Times New Roman"/>
          <w:bCs/>
          <w:sz w:val="30"/>
          <w:szCs w:val="30"/>
        </w:rPr>
        <w:t>1</w:t>
      </w:r>
      <w:r w:rsidR="003B71DF">
        <w:rPr>
          <w:rFonts w:ascii="Times New Roman" w:hAnsi="Times New Roman" w:cs="Times New Roman"/>
          <w:bCs/>
          <w:sz w:val="30"/>
          <w:szCs w:val="30"/>
        </w:rPr>
        <w:t>,</w:t>
      </w:r>
      <w:r w:rsidR="009C6534">
        <w:rPr>
          <w:rFonts w:ascii="Times New Roman" w:hAnsi="Times New Roman" w:cs="Times New Roman"/>
          <w:bCs/>
          <w:sz w:val="30"/>
          <w:szCs w:val="30"/>
        </w:rPr>
        <w:t>7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9C6534">
        <w:rPr>
          <w:rFonts w:ascii="Times New Roman" w:hAnsi="Times New Roman" w:cs="Times New Roman"/>
          <w:bCs/>
          <w:sz w:val="30"/>
          <w:szCs w:val="30"/>
        </w:rPr>
        <w:t>40 513,2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2904">
        <w:rPr>
          <w:rFonts w:ascii="Times New Roman" w:hAnsi="Times New Roman" w:cs="Times New Roman"/>
          <w:bCs/>
          <w:sz w:val="30"/>
          <w:szCs w:val="30"/>
        </w:rPr>
        <w:t>1,</w:t>
      </w:r>
      <w:r w:rsidR="009C6534">
        <w:rPr>
          <w:rFonts w:ascii="Times New Roman" w:hAnsi="Times New Roman" w:cs="Times New Roman"/>
          <w:bCs/>
          <w:sz w:val="30"/>
          <w:szCs w:val="30"/>
        </w:rPr>
        <w:t>2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9C6534">
        <w:rPr>
          <w:rFonts w:ascii="Times New Roman" w:hAnsi="Times New Roman" w:cs="Times New Roman"/>
          <w:bCs/>
          <w:sz w:val="30"/>
          <w:szCs w:val="30"/>
        </w:rPr>
        <w:t>523,5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9C6534">
        <w:rPr>
          <w:rFonts w:ascii="Times New Roman" w:hAnsi="Times New Roman" w:cs="Times New Roman"/>
          <w:bCs/>
          <w:sz w:val="30"/>
          <w:szCs w:val="30"/>
        </w:rPr>
        <w:t>7,1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9C6534">
        <w:rPr>
          <w:rFonts w:ascii="Times New Roman" w:hAnsi="Times New Roman" w:cs="Times New Roman"/>
          <w:bCs/>
          <w:sz w:val="30"/>
          <w:szCs w:val="30"/>
        </w:rPr>
        <w:t>3 155,2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06281C" w:rsidRDefault="0006281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за </w:t>
      </w:r>
      <w:r w:rsidR="009C6534">
        <w:rPr>
          <w:rFonts w:ascii="Times New Roman" w:hAnsi="Times New Roman" w:cs="Times New Roman"/>
          <w:sz w:val="30"/>
          <w:szCs w:val="30"/>
        </w:rPr>
        <w:t>9 месяцев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sz w:val="30"/>
          <w:szCs w:val="30"/>
        </w:rPr>
        <w:t>20</w:t>
      </w:r>
      <w:r w:rsidR="00A0505C">
        <w:rPr>
          <w:rFonts w:ascii="Times New Roman" w:hAnsi="Times New Roman" w:cs="Times New Roman"/>
          <w:sz w:val="30"/>
          <w:szCs w:val="30"/>
        </w:rPr>
        <w:t>2</w:t>
      </w:r>
      <w:r w:rsidR="00FC7F97">
        <w:rPr>
          <w:rFonts w:ascii="Times New Roman" w:hAnsi="Times New Roman" w:cs="Times New Roman"/>
          <w:sz w:val="30"/>
          <w:szCs w:val="30"/>
        </w:rPr>
        <w:t>1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FC7F97">
        <w:rPr>
          <w:rFonts w:ascii="Times New Roman" w:hAnsi="Times New Roman" w:cs="Times New Roman"/>
          <w:sz w:val="30"/>
          <w:szCs w:val="30"/>
        </w:rPr>
        <w:t>а</w:t>
      </w:r>
      <w:r w:rsidRPr="00AD2E4B">
        <w:rPr>
          <w:rFonts w:ascii="Times New Roman" w:hAnsi="Times New Roman" w:cs="Times New Roman"/>
          <w:sz w:val="30"/>
          <w:szCs w:val="30"/>
        </w:rPr>
        <w:t xml:space="preserve"> составила </w:t>
      </w:r>
      <w:r w:rsidR="00590DBE" w:rsidRPr="00590DBE">
        <w:rPr>
          <w:rFonts w:ascii="Times New Roman" w:hAnsi="Times New Roman" w:cs="Times New Roman"/>
          <w:b/>
          <w:sz w:val="30"/>
          <w:szCs w:val="30"/>
        </w:rPr>
        <w:t>1</w:t>
      </w:r>
      <w:r w:rsidR="0006457C">
        <w:rPr>
          <w:rFonts w:ascii="Times New Roman" w:hAnsi="Times New Roman" w:cs="Times New Roman"/>
          <w:b/>
          <w:sz w:val="30"/>
          <w:szCs w:val="30"/>
        </w:rPr>
        <w:t>49 367,2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06457C">
        <w:rPr>
          <w:rFonts w:ascii="Times New Roman" w:hAnsi="Times New Roman" w:cs="Times New Roman"/>
          <w:sz w:val="30"/>
          <w:szCs w:val="30"/>
        </w:rPr>
        <w:t>75,6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06457C">
        <w:rPr>
          <w:rFonts w:ascii="Times New Roman" w:hAnsi="Times New Roman" w:cs="Times New Roman"/>
          <w:sz w:val="30"/>
          <w:szCs w:val="30"/>
        </w:rPr>
        <w:t>9 месяцев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FC7F97">
        <w:rPr>
          <w:rFonts w:ascii="Times New Roman" w:hAnsi="Times New Roman" w:cs="Times New Roman"/>
          <w:sz w:val="30"/>
          <w:szCs w:val="30"/>
        </w:rPr>
        <w:t>1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FC7F97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824DB3" w:rsidRPr="00824DB3">
        <w:rPr>
          <w:b/>
          <w:i/>
          <w:sz w:val="30"/>
          <w:szCs w:val="30"/>
        </w:rPr>
        <w:t>120 896,6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жилищно-коммунальных услуг – </w:t>
      </w:r>
      <w:r w:rsidR="00590DBE" w:rsidRPr="00590DBE">
        <w:rPr>
          <w:b/>
          <w:i/>
          <w:sz w:val="30"/>
          <w:szCs w:val="30"/>
        </w:rPr>
        <w:t>1</w:t>
      </w:r>
      <w:r w:rsidR="00824DB3">
        <w:rPr>
          <w:b/>
          <w:i/>
          <w:sz w:val="30"/>
          <w:szCs w:val="30"/>
        </w:rPr>
        <w:t>8 792,7</w:t>
      </w:r>
      <w:r w:rsidRPr="002469D5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</w:t>
      </w:r>
      <w:r w:rsidRPr="00824DB3">
        <w:rPr>
          <w:b/>
          <w:i/>
          <w:sz w:val="30"/>
          <w:szCs w:val="30"/>
        </w:rPr>
        <w:t>–</w:t>
      </w:r>
      <w:r w:rsidRPr="00824DB3">
        <w:rPr>
          <w:i/>
          <w:sz w:val="30"/>
          <w:szCs w:val="30"/>
        </w:rPr>
        <w:t xml:space="preserve"> </w:t>
      </w:r>
      <w:r w:rsidR="00824DB3" w:rsidRPr="00824DB3">
        <w:rPr>
          <w:b/>
          <w:i/>
          <w:sz w:val="30"/>
          <w:szCs w:val="30"/>
        </w:rPr>
        <w:t>6</w:t>
      </w:r>
      <w:r w:rsidR="00824DB3">
        <w:rPr>
          <w:b/>
          <w:i/>
          <w:sz w:val="30"/>
          <w:szCs w:val="30"/>
        </w:rPr>
        <w:t> 482,8</w:t>
      </w:r>
      <w:r w:rsidRPr="009D77A3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824DB3" w:rsidRPr="00824DB3">
        <w:rPr>
          <w:b/>
          <w:i/>
          <w:sz w:val="30"/>
          <w:szCs w:val="30"/>
        </w:rPr>
        <w:t>940,6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субсидирование автомобильного транспорта общего пользования</w:t>
      </w:r>
      <w:r w:rsidR="00CF4030">
        <w:rPr>
          <w:sz w:val="30"/>
          <w:szCs w:val="30"/>
        </w:rPr>
        <w:t xml:space="preserve"> – </w:t>
      </w:r>
      <w:r w:rsidR="00824DB3" w:rsidRPr="00824DB3">
        <w:rPr>
          <w:b/>
          <w:i/>
          <w:sz w:val="30"/>
          <w:szCs w:val="30"/>
        </w:rPr>
        <w:t>1 614,3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824DB3" w:rsidRPr="00824DB3">
        <w:rPr>
          <w:b/>
          <w:i/>
          <w:sz w:val="30"/>
          <w:szCs w:val="30"/>
        </w:rPr>
        <w:t>376,4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590DBE" w:rsidRPr="004156CB">
        <w:rPr>
          <w:b/>
          <w:i/>
          <w:sz w:val="30"/>
          <w:szCs w:val="30"/>
        </w:rPr>
        <w:t>2</w:t>
      </w:r>
      <w:r w:rsidR="00824DB3">
        <w:rPr>
          <w:b/>
          <w:i/>
          <w:sz w:val="30"/>
          <w:szCs w:val="30"/>
        </w:rPr>
        <w:t>63,8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2207CA" w:rsidRDefault="002207CA" w:rsidP="00530208">
      <w:pPr>
        <w:pStyle w:val="a5"/>
        <w:ind w:firstLine="708"/>
        <w:rPr>
          <w:sz w:val="30"/>
          <w:szCs w:val="30"/>
        </w:rPr>
      </w:pPr>
    </w:p>
    <w:p w:rsidR="00A14E9B" w:rsidRDefault="00BC143F" w:rsidP="00AE43ED">
      <w:pPr>
        <w:pStyle w:val="a5"/>
        <w:ind w:firstLine="708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 xml:space="preserve">. </w:t>
      </w:r>
      <w:r w:rsidR="00427596">
        <w:rPr>
          <w:sz w:val="30"/>
          <w:szCs w:val="30"/>
        </w:rPr>
        <w:t>Н</w:t>
      </w:r>
      <w:r w:rsidR="005925F8">
        <w:rPr>
          <w:sz w:val="30"/>
          <w:szCs w:val="30"/>
        </w:rPr>
        <w:t>а эти цели</w:t>
      </w:r>
      <w:r>
        <w:rPr>
          <w:sz w:val="30"/>
          <w:szCs w:val="30"/>
        </w:rPr>
        <w:t xml:space="preserve"> за</w:t>
      </w:r>
      <w:r w:rsidR="009D77A3">
        <w:rPr>
          <w:sz w:val="30"/>
          <w:szCs w:val="30"/>
        </w:rPr>
        <w:t xml:space="preserve"> </w:t>
      </w:r>
      <w:r w:rsidR="00824DB3">
        <w:rPr>
          <w:sz w:val="30"/>
          <w:szCs w:val="30"/>
        </w:rPr>
        <w:t>9 месяцев</w:t>
      </w:r>
      <w:r>
        <w:rPr>
          <w:sz w:val="30"/>
          <w:szCs w:val="30"/>
        </w:rPr>
        <w:t xml:space="preserve"> </w:t>
      </w:r>
      <w:r w:rsidR="000F48F6">
        <w:rPr>
          <w:sz w:val="30"/>
          <w:szCs w:val="30"/>
        </w:rPr>
        <w:t>20</w:t>
      </w:r>
      <w:r w:rsidR="004D7BE8">
        <w:rPr>
          <w:sz w:val="30"/>
          <w:szCs w:val="30"/>
        </w:rPr>
        <w:t>2</w:t>
      </w:r>
      <w:r w:rsidR="009D77A3">
        <w:rPr>
          <w:sz w:val="30"/>
          <w:szCs w:val="30"/>
        </w:rPr>
        <w:t>1</w:t>
      </w:r>
      <w:r w:rsidR="000F48F6">
        <w:rPr>
          <w:sz w:val="30"/>
          <w:szCs w:val="30"/>
        </w:rPr>
        <w:t xml:space="preserve"> год</w:t>
      </w:r>
      <w:r w:rsidR="009D77A3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427596">
        <w:rPr>
          <w:sz w:val="30"/>
          <w:szCs w:val="30"/>
        </w:rPr>
        <w:t>направлено</w:t>
      </w:r>
      <w:r>
        <w:rPr>
          <w:sz w:val="30"/>
          <w:szCs w:val="30"/>
        </w:rPr>
        <w:t xml:space="preserve"> </w:t>
      </w:r>
      <w:r w:rsidR="009D77A3">
        <w:rPr>
          <w:sz w:val="30"/>
          <w:szCs w:val="30"/>
        </w:rPr>
        <w:t>8</w:t>
      </w:r>
      <w:r w:rsidR="00824DB3">
        <w:rPr>
          <w:sz w:val="30"/>
          <w:szCs w:val="30"/>
        </w:rPr>
        <w:t>0</w:t>
      </w:r>
      <w:r w:rsidR="00590D14">
        <w:rPr>
          <w:sz w:val="30"/>
          <w:szCs w:val="30"/>
        </w:rPr>
        <w:t>,</w:t>
      </w:r>
      <w:r w:rsidR="00824DB3">
        <w:rPr>
          <w:sz w:val="30"/>
          <w:szCs w:val="30"/>
        </w:rPr>
        <w:t>9</w:t>
      </w:r>
      <w:r>
        <w:rPr>
          <w:sz w:val="30"/>
          <w:szCs w:val="30"/>
        </w:rPr>
        <w:t xml:space="preserve"> процента расходов </w:t>
      </w:r>
      <w:r w:rsidR="00A14E9B">
        <w:rPr>
          <w:sz w:val="30"/>
          <w:szCs w:val="30"/>
        </w:rPr>
        <w:t>б</w:t>
      </w:r>
      <w:r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района.</w:t>
      </w:r>
      <w:r w:rsidR="00B6496D" w:rsidRPr="00B6496D">
        <w:rPr>
          <w:noProof/>
        </w:rPr>
        <w:t xml:space="preserve"> </w:t>
      </w:r>
      <w:r w:rsidR="00B05F1C">
        <w:rPr>
          <w:noProof/>
        </w:rPr>
        <w:drawing>
          <wp:inline distT="0" distB="0" distL="0" distR="0" wp14:anchorId="0FE512F8" wp14:editId="7A884D99">
            <wp:extent cx="5740902" cy="4040372"/>
            <wp:effectExtent l="0" t="0" r="12700" b="1778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07CA" w:rsidRDefault="002207CA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E43ED" w:rsidRDefault="00AE43ED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6496D" w:rsidRDefault="00B6496D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4A2F3C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F02B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20</w:t>
      </w:r>
      <w:r w:rsidR="001E1953">
        <w:rPr>
          <w:rFonts w:ascii="Times New Roman" w:hAnsi="Times New Roman" w:cs="Times New Roman"/>
          <w:bCs/>
          <w:sz w:val="30"/>
          <w:szCs w:val="30"/>
        </w:rPr>
        <w:t>2</w:t>
      </w:r>
      <w:r w:rsidR="00F02B77">
        <w:rPr>
          <w:rFonts w:ascii="Times New Roman" w:hAnsi="Times New Roman" w:cs="Times New Roman"/>
          <w:bCs/>
          <w:sz w:val="30"/>
          <w:szCs w:val="30"/>
        </w:rPr>
        <w:t>1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F02B77">
        <w:rPr>
          <w:rFonts w:ascii="Times New Roman" w:hAnsi="Times New Roman" w:cs="Times New Roman"/>
          <w:bCs/>
          <w:sz w:val="30"/>
          <w:szCs w:val="30"/>
        </w:rPr>
        <w:t>а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исполнен по доходам в сумме </w:t>
      </w:r>
      <w:r w:rsidR="004E7DB1" w:rsidRPr="004E7DB1">
        <w:rPr>
          <w:rFonts w:ascii="Times New Roman" w:hAnsi="Times New Roman" w:cs="Times New Roman"/>
          <w:b/>
          <w:bCs/>
          <w:sz w:val="30"/>
          <w:szCs w:val="30"/>
        </w:rPr>
        <w:t>151 609,</w:t>
      </w:r>
      <w:r w:rsidR="00E51B87" w:rsidRPr="00E51B87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604CFF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4156CB">
        <w:rPr>
          <w:rFonts w:ascii="Times New Roman" w:hAnsi="Times New Roman" w:cs="Times New Roman"/>
          <w:bCs/>
          <w:sz w:val="30"/>
          <w:szCs w:val="30"/>
        </w:rPr>
        <w:t>2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7DB1">
        <w:rPr>
          <w:rFonts w:ascii="Times New Roman" w:hAnsi="Times New Roman" w:cs="Times New Roman"/>
          <w:bCs/>
          <w:sz w:val="30"/>
          <w:szCs w:val="30"/>
        </w:rPr>
        <w:t>108 096,7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</w:t>
      </w:r>
      <w:r w:rsidR="004E7DB1">
        <w:rPr>
          <w:rFonts w:ascii="Times New Roman" w:hAnsi="Times New Roman" w:cs="Times New Roman"/>
          <w:bCs/>
          <w:sz w:val="30"/>
          <w:szCs w:val="30"/>
        </w:rPr>
        <w:t>99 136,5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>
        <w:rPr>
          <w:rFonts w:ascii="Times New Roman" w:hAnsi="Times New Roman" w:cs="Times New Roman"/>
          <w:bCs/>
          <w:sz w:val="30"/>
          <w:szCs w:val="30"/>
        </w:rPr>
        <w:t>,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4E7DB1">
        <w:rPr>
          <w:rFonts w:ascii="Times New Roman" w:hAnsi="Times New Roman" w:cs="Times New Roman"/>
          <w:bCs/>
          <w:sz w:val="30"/>
          <w:szCs w:val="30"/>
        </w:rPr>
        <w:t>8 960,2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4E7DB1">
        <w:rPr>
          <w:rFonts w:ascii="Times New Roman" w:hAnsi="Times New Roman" w:cs="Times New Roman"/>
          <w:bCs/>
          <w:sz w:val="30"/>
          <w:szCs w:val="30"/>
        </w:rPr>
        <w:t>43 512,</w:t>
      </w:r>
      <w:r w:rsidR="00E51B87" w:rsidRPr="00E51B87">
        <w:rPr>
          <w:rFonts w:ascii="Times New Roman" w:hAnsi="Times New Roman" w:cs="Times New Roman"/>
          <w:bCs/>
          <w:sz w:val="30"/>
          <w:szCs w:val="30"/>
        </w:rPr>
        <w:t>9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4156CB" w:rsidRPr="004156CB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4E7DB1">
        <w:rPr>
          <w:rFonts w:ascii="Times New Roman" w:hAnsi="Times New Roman" w:cs="Times New Roman"/>
          <w:b/>
          <w:bCs/>
          <w:sz w:val="30"/>
          <w:szCs w:val="30"/>
        </w:rPr>
        <w:t>48 244,8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4E7DB1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4242B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20</w:t>
      </w:r>
      <w:r w:rsidR="001E1953">
        <w:rPr>
          <w:rFonts w:ascii="Times New Roman" w:hAnsi="Times New Roman" w:cs="Times New Roman"/>
          <w:bCs/>
          <w:sz w:val="30"/>
          <w:szCs w:val="30"/>
        </w:rPr>
        <w:t>2</w:t>
      </w:r>
      <w:r w:rsidR="004242B1">
        <w:rPr>
          <w:rFonts w:ascii="Times New Roman" w:hAnsi="Times New Roman" w:cs="Times New Roman"/>
          <w:bCs/>
          <w:sz w:val="30"/>
          <w:szCs w:val="30"/>
        </w:rPr>
        <w:t>1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4242B1">
        <w:rPr>
          <w:rFonts w:ascii="Times New Roman" w:hAnsi="Times New Roman" w:cs="Times New Roman"/>
          <w:bCs/>
          <w:sz w:val="30"/>
          <w:szCs w:val="30"/>
        </w:rPr>
        <w:t>а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направлено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7DB1">
        <w:rPr>
          <w:rFonts w:ascii="Times New Roman" w:hAnsi="Times New Roman" w:cs="Times New Roman"/>
          <w:bCs/>
          <w:sz w:val="30"/>
          <w:szCs w:val="30"/>
        </w:rPr>
        <w:t xml:space="preserve">5 566,1 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7DB1">
        <w:rPr>
          <w:rFonts w:ascii="Times New Roman" w:hAnsi="Times New Roman" w:cs="Times New Roman"/>
          <w:bCs/>
          <w:sz w:val="30"/>
          <w:szCs w:val="30"/>
        </w:rPr>
        <w:t>3 108,2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4156CB">
        <w:rPr>
          <w:rFonts w:ascii="Times New Roman" w:hAnsi="Times New Roman" w:cs="Times New Roman"/>
          <w:bCs/>
          <w:sz w:val="30"/>
          <w:szCs w:val="30"/>
        </w:rPr>
        <w:t>1</w:t>
      </w:r>
      <w:r w:rsidR="004E7DB1">
        <w:rPr>
          <w:rFonts w:ascii="Times New Roman" w:hAnsi="Times New Roman" w:cs="Times New Roman"/>
          <w:bCs/>
          <w:sz w:val="30"/>
          <w:szCs w:val="30"/>
        </w:rPr>
        <w:t>8 587,0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4E7DB1">
        <w:rPr>
          <w:rFonts w:ascii="Times New Roman" w:hAnsi="Times New Roman" w:cs="Times New Roman"/>
          <w:bCs/>
          <w:sz w:val="30"/>
          <w:szCs w:val="30"/>
        </w:rPr>
        <w:t>120 896,6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4E7DB1">
        <w:rPr>
          <w:rFonts w:ascii="Times New Roman" w:hAnsi="Times New Roman" w:cs="Times New Roman"/>
          <w:bCs/>
          <w:sz w:val="30"/>
          <w:szCs w:val="30"/>
        </w:rPr>
        <w:t>86,9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7DB1">
        <w:rPr>
          <w:rFonts w:ascii="Times New Roman" w:hAnsi="Times New Roman" w:cs="Times New Roman"/>
          <w:bCs/>
          <w:sz w:val="30"/>
          <w:szCs w:val="30"/>
        </w:rPr>
        <w:t>9 месяцев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202</w:t>
      </w:r>
      <w:r w:rsidR="00603DEF">
        <w:rPr>
          <w:rFonts w:ascii="Times New Roman" w:hAnsi="Times New Roman" w:cs="Times New Roman"/>
          <w:bCs/>
          <w:sz w:val="30"/>
          <w:szCs w:val="30"/>
        </w:rPr>
        <w:t>1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03DEF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706D78">
        <w:rPr>
          <w:rFonts w:ascii="Times New Roman" w:hAnsi="Times New Roman" w:cs="Times New Roman"/>
          <w:bCs/>
          <w:sz w:val="30"/>
          <w:szCs w:val="30"/>
        </w:rPr>
        <w:t>про</w:t>
      </w:r>
      <w:r w:rsidR="005E76AF">
        <w:rPr>
          <w:rFonts w:ascii="Times New Roman" w:hAnsi="Times New Roman" w:cs="Times New Roman"/>
          <w:bCs/>
          <w:sz w:val="30"/>
          <w:szCs w:val="30"/>
        </w:rPr>
        <w:t>фицитом</w:t>
      </w:r>
      <w:r w:rsidR="004242B1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  <w:bookmarkStart w:id="0" w:name="_GoBack"/>
      <w:bookmarkEnd w:id="0"/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Березовка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7DB1" w:rsidRPr="004E7DB1">
        <w:rPr>
          <w:rFonts w:ascii="Times New Roman" w:hAnsi="Times New Roman" w:cs="Times New Roman"/>
          <w:b/>
          <w:bCs/>
          <w:sz w:val="30"/>
          <w:szCs w:val="30"/>
        </w:rPr>
        <w:t>1 158,2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4E7DB1">
        <w:rPr>
          <w:rFonts w:ascii="Times New Roman" w:hAnsi="Times New Roman" w:cs="Times New Roman"/>
          <w:bCs/>
          <w:sz w:val="30"/>
          <w:szCs w:val="30"/>
        </w:rPr>
        <w:t>479,2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4E7DB1">
        <w:rPr>
          <w:rFonts w:ascii="Times New Roman" w:hAnsi="Times New Roman" w:cs="Times New Roman"/>
          <w:bCs/>
          <w:sz w:val="30"/>
          <w:szCs w:val="30"/>
        </w:rPr>
        <w:t>679,0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4E7DB1" w:rsidRPr="004E7DB1">
        <w:rPr>
          <w:rFonts w:ascii="Times New Roman" w:hAnsi="Times New Roman" w:cs="Times New Roman"/>
          <w:b/>
          <w:bCs/>
          <w:sz w:val="30"/>
          <w:szCs w:val="30"/>
        </w:rPr>
        <w:t>1 122,4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7DB1">
        <w:rPr>
          <w:rFonts w:ascii="Times New Roman" w:hAnsi="Times New Roman" w:cs="Times New Roman"/>
          <w:bCs/>
          <w:sz w:val="30"/>
          <w:szCs w:val="30"/>
        </w:rPr>
        <w:t>916,7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5D28C7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4E7DB1">
        <w:rPr>
          <w:rFonts w:ascii="Times New Roman" w:hAnsi="Times New Roman" w:cs="Times New Roman"/>
          <w:bCs/>
          <w:sz w:val="30"/>
          <w:szCs w:val="30"/>
        </w:rPr>
        <w:t>205,7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рублей.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В полном объеме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профинансированы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расходы на выплату заработной платы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коммунальны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х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услуг.</w:t>
      </w:r>
    </w:p>
    <w:sectPr w:rsidR="00BE4CBC" w:rsidRPr="00E02D4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6281C"/>
    <w:rsid w:val="0006457C"/>
    <w:rsid w:val="0007072A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9303C"/>
    <w:rsid w:val="001946CA"/>
    <w:rsid w:val="001C4868"/>
    <w:rsid w:val="001E1953"/>
    <w:rsid w:val="001E35DA"/>
    <w:rsid w:val="001F6388"/>
    <w:rsid w:val="00204DF2"/>
    <w:rsid w:val="002207CA"/>
    <w:rsid w:val="00227A28"/>
    <w:rsid w:val="00233D63"/>
    <w:rsid w:val="00242B56"/>
    <w:rsid w:val="00243805"/>
    <w:rsid w:val="002469D5"/>
    <w:rsid w:val="00263663"/>
    <w:rsid w:val="0028686D"/>
    <w:rsid w:val="00286BC1"/>
    <w:rsid w:val="002945F3"/>
    <w:rsid w:val="0029614C"/>
    <w:rsid w:val="002A5F93"/>
    <w:rsid w:val="002E5C6B"/>
    <w:rsid w:val="00300B41"/>
    <w:rsid w:val="00320AD0"/>
    <w:rsid w:val="00332776"/>
    <w:rsid w:val="003442AB"/>
    <w:rsid w:val="00365E76"/>
    <w:rsid w:val="00380A3B"/>
    <w:rsid w:val="003B71DF"/>
    <w:rsid w:val="003C5674"/>
    <w:rsid w:val="003E3531"/>
    <w:rsid w:val="003F1F64"/>
    <w:rsid w:val="004156CB"/>
    <w:rsid w:val="004242B1"/>
    <w:rsid w:val="00427596"/>
    <w:rsid w:val="0046232F"/>
    <w:rsid w:val="0046407B"/>
    <w:rsid w:val="00475623"/>
    <w:rsid w:val="004765A4"/>
    <w:rsid w:val="00496453"/>
    <w:rsid w:val="004A060E"/>
    <w:rsid w:val="004A2F3C"/>
    <w:rsid w:val="004A7505"/>
    <w:rsid w:val="004C6FBC"/>
    <w:rsid w:val="004D7BE8"/>
    <w:rsid w:val="004E7DB1"/>
    <w:rsid w:val="00502E5B"/>
    <w:rsid w:val="00503728"/>
    <w:rsid w:val="005218C1"/>
    <w:rsid w:val="00530208"/>
    <w:rsid w:val="00532CE9"/>
    <w:rsid w:val="00571537"/>
    <w:rsid w:val="0058188C"/>
    <w:rsid w:val="00590D14"/>
    <w:rsid w:val="00590DBE"/>
    <w:rsid w:val="005925F8"/>
    <w:rsid w:val="005A3270"/>
    <w:rsid w:val="005D28C7"/>
    <w:rsid w:val="005E76AF"/>
    <w:rsid w:val="00603DEF"/>
    <w:rsid w:val="00604CFF"/>
    <w:rsid w:val="00623353"/>
    <w:rsid w:val="006262EE"/>
    <w:rsid w:val="00627882"/>
    <w:rsid w:val="0064122A"/>
    <w:rsid w:val="00643B95"/>
    <w:rsid w:val="00643EE4"/>
    <w:rsid w:val="00670543"/>
    <w:rsid w:val="0067295F"/>
    <w:rsid w:val="00690DF2"/>
    <w:rsid w:val="00694051"/>
    <w:rsid w:val="006A67CE"/>
    <w:rsid w:val="006A73C5"/>
    <w:rsid w:val="006B0524"/>
    <w:rsid w:val="006B654F"/>
    <w:rsid w:val="006D64BC"/>
    <w:rsid w:val="0070432A"/>
    <w:rsid w:val="00706D78"/>
    <w:rsid w:val="007140BE"/>
    <w:rsid w:val="00735EF4"/>
    <w:rsid w:val="007431CF"/>
    <w:rsid w:val="00756D0C"/>
    <w:rsid w:val="00786FF0"/>
    <w:rsid w:val="00795FF4"/>
    <w:rsid w:val="007B3F5E"/>
    <w:rsid w:val="007C3892"/>
    <w:rsid w:val="007C4103"/>
    <w:rsid w:val="007C59EC"/>
    <w:rsid w:val="007D1F3F"/>
    <w:rsid w:val="007D594D"/>
    <w:rsid w:val="007D5DDD"/>
    <w:rsid w:val="007F60C4"/>
    <w:rsid w:val="007F7757"/>
    <w:rsid w:val="0081148F"/>
    <w:rsid w:val="00814883"/>
    <w:rsid w:val="00824DB3"/>
    <w:rsid w:val="0086522B"/>
    <w:rsid w:val="00877FF0"/>
    <w:rsid w:val="00882904"/>
    <w:rsid w:val="008860D0"/>
    <w:rsid w:val="008A14D7"/>
    <w:rsid w:val="008A74A7"/>
    <w:rsid w:val="008E4A09"/>
    <w:rsid w:val="008E592A"/>
    <w:rsid w:val="008F2F24"/>
    <w:rsid w:val="00913CE6"/>
    <w:rsid w:val="009455F7"/>
    <w:rsid w:val="0095477B"/>
    <w:rsid w:val="00973DC7"/>
    <w:rsid w:val="00992009"/>
    <w:rsid w:val="009C079D"/>
    <w:rsid w:val="009C6534"/>
    <w:rsid w:val="009D5794"/>
    <w:rsid w:val="009D77A3"/>
    <w:rsid w:val="00A0505C"/>
    <w:rsid w:val="00A14E9B"/>
    <w:rsid w:val="00A30391"/>
    <w:rsid w:val="00A40194"/>
    <w:rsid w:val="00A47B0E"/>
    <w:rsid w:val="00A756A1"/>
    <w:rsid w:val="00A93834"/>
    <w:rsid w:val="00A94F3D"/>
    <w:rsid w:val="00AB1278"/>
    <w:rsid w:val="00AC1A18"/>
    <w:rsid w:val="00AC3BCF"/>
    <w:rsid w:val="00AD2E4B"/>
    <w:rsid w:val="00AE43ED"/>
    <w:rsid w:val="00AE5060"/>
    <w:rsid w:val="00AF1B0B"/>
    <w:rsid w:val="00B05B18"/>
    <w:rsid w:val="00B05F1C"/>
    <w:rsid w:val="00B06185"/>
    <w:rsid w:val="00B21432"/>
    <w:rsid w:val="00B217B8"/>
    <w:rsid w:val="00B25315"/>
    <w:rsid w:val="00B253DE"/>
    <w:rsid w:val="00B61B1E"/>
    <w:rsid w:val="00B6496D"/>
    <w:rsid w:val="00B83E0A"/>
    <w:rsid w:val="00BC143F"/>
    <w:rsid w:val="00BC4C3D"/>
    <w:rsid w:val="00BE2D95"/>
    <w:rsid w:val="00BE3FF9"/>
    <w:rsid w:val="00BE4CBC"/>
    <w:rsid w:val="00BE757C"/>
    <w:rsid w:val="00BF104E"/>
    <w:rsid w:val="00BF33CB"/>
    <w:rsid w:val="00BF45EF"/>
    <w:rsid w:val="00C540DE"/>
    <w:rsid w:val="00C71776"/>
    <w:rsid w:val="00CA5148"/>
    <w:rsid w:val="00CC3175"/>
    <w:rsid w:val="00CC634B"/>
    <w:rsid w:val="00CC6C5F"/>
    <w:rsid w:val="00CE0F6B"/>
    <w:rsid w:val="00CF4030"/>
    <w:rsid w:val="00D01637"/>
    <w:rsid w:val="00D14B65"/>
    <w:rsid w:val="00D47435"/>
    <w:rsid w:val="00D574F9"/>
    <w:rsid w:val="00D76CB8"/>
    <w:rsid w:val="00D94528"/>
    <w:rsid w:val="00DB3B2B"/>
    <w:rsid w:val="00DE4F15"/>
    <w:rsid w:val="00DF39E6"/>
    <w:rsid w:val="00E02D40"/>
    <w:rsid w:val="00E05FB5"/>
    <w:rsid w:val="00E26433"/>
    <w:rsid w:val="00E32CD3"/>
    <w:rsid w:val="00E33568"/>
    <w:rsid w:val="00E51B87"/>
    <w:rsid w:val="00E77677"/>
    <w:rsid w:val="00E8435F"/>
    <w:rsid w:val="00E84C6D"/>
    <w:rsid w:val="00EA5233"/>
    <w:rsid w:val="00F02B77"/>
    <w:rsid w:val="00F048B5"/>
    <w:rsid w:val="00F13F69"/>
    <w:rsid w:val="00F17CBD"/>
    <w:rsid w:val="00F25826"/>
    <w:rsid w:val="00F64A3D"/>
    <w:rsid w:val="00F73A16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CD6E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9 месяцев 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0.52239488392564659</c:v>
                </c:pt>
                <c:pt idx="1">
                  <c:v>0.11838860539945215</c:v>
                </c:pt>
                <c:pt idx="2">
                  <c:v>0.11556387154344425</c:v>
                </c:pt>
                <c:pt idx="3">
                  <c:v>0.14335599685671738</c:v>
                </c:pt>
                <c:pt idx="4">
                  <c:v>8.4950027031426817E-2</c:v>
                </c:pt>
                <c:pt idx="5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D-46E2-BDC5-A98B91702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9 месяцев </a:t>
            </a:r>
            <a:r>
              <a:rPr lang="ru-RU"/>
              <a:t>20</a:t>
            </a:r>
            <a:r>
              <a:rPr lang="en-US"/>
              <a:t>2</a:t>
            </a:r>
            <a:r>
              <a:rPr lang="ru-RU"/>
              <a:t>1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0.80939188791113459</c:v>
                </c:pt>
                <c:pt idx="1">
                  <c:v>0.12581544006984133</c:v>
                </c:pt>
                <c:pt idx="2">
                  <c:v>4.2999999999999997E-2</c:v>
                </c:pt>
                <c:pt idx="3">
                  <c:v>6.2972325918943389E-3</c:v>
                </c:pt>
                <c:pt idx="4">
                  <c:v>1.0807593635014916E-2</c:v>
                </c:pt>
                <c:pt idx="5">
                  <c:v>2.5199642223995631E-3</c:v>
                </c:pt>
                <c:pt idx="6">
                  <c:v>1.7661173269633496E-3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9-486C-A87C-D30064B78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734921151385014"/>
          <c:y val="0.14527938342967245"/>
          <c:w val="0.35254228758595257"/>
          <c:h val="0.85408177912843153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500A-89C9-42EA-9DCD-DE8146C7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9</cp:revision>
  <cp:lastPrinted>2021-10-21T07:19:00Z</cp:lastPrinted>
  <dcterms:created xsi:type="dcterms:W3CDTF">2021-10-20T13:40:00Z</dcterms:created>
  <dcterms:modified xsi:type="dcterms:W3CDTF">2021-10-21T08:38:00Z</dcterms:modified>
</cp:coreProperties>
</file>