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7DFD">
      <w:pPr>
        <w:pStyle w:val="newncpi0"/>
        <w:jc w:val="center"/>
        <w:divId w:val="386031035"/>
      </w:pPr>
      <w:bookmarkStart w:id="0" w:name="_GoBack"/>
      <w:bookmarkEnd w:id="0"/>
      <w:r>
        <w:t> </w:t>
      </w:r>
    </w:p>
    <w:p w:rsidR="00000000" w:rsidRDefault="007C7DFD">
      <w:pPr>
        <w:pStyle w:val="newncpi0"/>
        <w:jc w:val="center"/>
        <w:divId w:val="386031035"/>
      </w:pPr>
      <w:r>
        <w:rPr>
          <w:rStyle w:val="name"/>
        </w:rPr>
        <w:t>РЕШЕНИЕ </w:t>
      </w:r>
      <w:r>
        <w:rPr>
          <w:rStyle w:val="promulgator"/>
        </w:rPr>
        <w:t>ЛИДСКОГО РАЙОННОГО СОВЕТА ДЕПУТАТОВ</w:t>
      </w:r>
    </w:p>
    <w:p w:rsidR="00000000" w:rsidRDefault="007C7DFD">
      <w:pPr>
        <w:pStyle w:val="newncpi"/>
        <w:ind w:firstLine="0"/>
        <w:jc w:val="center"/>
        <w:divId w:val="386031035"/>
      </w:pPr>
      <w:r>
        <w:rPr>
          <w:rStyle w:val="datepr"/>
        </w:rPr>
        <w:t>30 мая 2023 г.</w:t>
      </w:r>
      <w:r>
        <w:rPr>
          <w:rStyle w:val="number"/>
        </w:rPr>
        <w:t xml:space="preserve"> № 329</w:t>
      </w:r>
    </w:p>
    <w:p w:rsidR="00000000" w:rsidRDefault="007C7DFD">
      <w:pPr>
        <w:pStyle w:val="titlencpi"/>
        <w:ind w:right="2976"/>
        <w:divId w:val="386031035"/>
      </w:pPr>
      <w:r>
        <w:rPr>
          <w:color w:val="000080"/>
        </w:rPr>
        <w:t xml:space="preserve">Об изменении </w:t>
      </w:r>
      <w:hyperlink r:id="rId5" w:anchor="a2" w:tooltip="+" w:history="1">
        <w:r>
          <w:rPr>
            <w:rStyle w:val="a3"/>
          </w:rPr>
          <w:t>решения</w:t>
        </w:r>
      </w:hyperlink>
      <w:r>
        <w:rPr>
          <w:color w:val="000080"/>
        </w:rPr>
        <w:t xml:space="preserve"> Лидского районного Совета депутатов от 28 февраля 2020 г. № 121</w:t>
      </w:r>
    </w:p>
    <w:p w:rsidR="00000000" w:rsidRDefault="007C7DFD">
      <w:pPr>
        <w:pStyle w:val="preamble"/>
        <w:divId w:val="386031035"/>
      </w:pPr>
      <w:r>
        <w:t xml:space="preserve">На основании </w:t>
      </w:r>
      <w:hyperlink r:id="rId6" w:anchor="a138" w:tooltip="+" w:history="1">
        <w:r>
          <w:rPr>
            <w:rStyle w:val="a3"/>
          </w:rPr>
          <w:t>абзаца третьего</w:t>
        </w:r>
      </w:hyperlink>
      <w:r>
        <w:t xml:space="preserve"> пункта 9 Указа Президента Республики Беларусь от 19 сентября 2022 г. № 330 «О распоряжении имуществом» Лидский районный Совет депутатов РЕШИЛ:</w:t>
      </w:r>
    </w:p>
    <w:p w:rsidR="00000000" w:rsidRDefault="007C7DFD">
      <w:pPr>
        <w:pStyle w:val="point"/>
        <w:divId w:val="386031035"/>
      </w:pPr>
      <w:r>
        <w:t>1. Внести в </w:t>
      </w:r>
      <w:hyperlink r:id="rId7" w:anchor="a2" w:tooltip="+" w:history="1">
        <w:r>
          <w:rPr>
            <w:rStyle w:val="a3"/>
          </w:rPr>
          <w:t>решение</w:t>
        </w:r>
      </w:hyperlink>
      <w:r>
        <w:t xml:space="preserve"> Лидского районного Совета депутатов от 28 февраля 2020 г. № 121 «О списании имущества, находящегося в собственности Лидского района» следующие изменения:</w:t>
      </w:r>
    </w:p>
    <w:p w:rsidR="00000000" w:rsidRDefault="007C7DFD">
      <w:pPr>
        <w:pStyle w:val="underpoint"/>
        <w:divId w:val="386031035"/>
      </w:pPr>
      <w:r>
        <w:t>1.1. преамбулу изложить в следующей редакции:</w:t>
      </w:r>
    </w:p>
    <w:p w:rsidR="00000000" w:rsidRDefault="007C7DFD">
      <w:pPr>
        <w:pStyle w:val="newncpi"/>
        <w:divId w:val="386031035"/>
      </w:pPr>
      <w:r>
        <w:t>«На основании абзаца третье</w:t>
      </w:r>
      <w:r>
        <w:t>го пункта 9 Указа Президента Республики Беларусь от 19 сентября 2022 г. № 330 «О распоряжении имуществом» Лидский районный Совет депутатов РЕШИЛ:»;</w:t>
      </w:r>
    </w:p>
    <w:p w:rsidR="00000000" w:rsidRDefault="007C7DFD">
      <w:pPr>
        <w:pStyle w:val="underpoint"/>
        <w:divId w:val="386031035"/>
      </w:pPr>
      <w:r>
        <w:t xml:space="preserve">1.2. в </w:t>
      </w:r>
      <w:hyperlink r:id="rId8" w:anchor="a1" w:tooltip="+" w:history="1">
        <w:r>
          <w:rPr>
            <w:rStyle w:val="a3"/>
          </w:rPr>
          <w:t>Инструкции</w:t>
        </w:r>
      </w:hyperlink>
      <w:r>
        <w:t xml:space="preserve"> о порядке списания имущества, находящег</w:t>
      </w:r>
      <w:r>
        <w:t>ося в собственности Лидского района, утвержденной этим решением:</w:t>
      </w:r>
    </w:p>
    <w:p w:rsidR="00000000" w:rsidRDefault="007C7DFD">
      <w:pPr>
        <w:pStyle w:val="newncpi"/>
        <w:divId w:val="386031035"/>
      </w:pPr>
      <w:r>
        <w:t>пункт 2 изложить в следующей редакции:</w:t>
      </w:r>
    </w:p>
    <w:p w:rsidR="00000000" w:rsidRDefault="007C7DFD">
      <w:pPr>
        <w:pStyle w:val="point"/>
        <w:divId w:val="386031035"/>
      </w:pPr>
      <w:r>
        <w:rPr>
          <w:rStyle w:val="rednoun"/>
        </w:rPr>
        <w:t>«</w:t>
      </w:r>
      <w:r>
        <w:t>2. Для целей настоящей Инструкции используются следующие термины и их определения:</w:t>
      </w:r>
    </w:p>
    <w:p w:rsidR="00000000" w:rsidRDefault="007C7DFD">
      <w:pPr>
        <w:pStyle w:val="newncpi"/>
        <w:divId w:val="386031035"/>
      </w:pPr>
      <w:r>
        <w:t>движимое имущество – относящиеся к основным средствам машины, оборуд</w:t>
      </w:r>
      <w:r>
        <w:t>ование, транспортные средства, иное движимое имущество;</w:t>
      </w:r>
    </w:p>
    <w:p w:rsidR="00000000" w:rsidRDefault="007C7DFD">
      <w:pPr>
        <w:pStyle w:val="newncpi"/>
        <w:divId w:val="386031035"/>
      </w:pPr>
      <w:r>
        <w:t>заключение о техническом состоянии – документ специализированной организации, имеющей разрешение на проведение соответствующих работ (если наличие такого разрешения является обязательным в соответстви</w:t>
      </w:r>
      <w:r>
        <w:t>и с законодательством), содержащий обоснованные выводы о соответствии (несоответствии) имущества обязательным для соблюдения техническим нормативным правовым актам;</w:t>
      </w:r>
    </w:p>
    <w:p w:rsidR="00000000" w:rsidRDefault="007C7DFD">
      <w:pPr>
        <w:pStyle w:val="newncpi"/>
        <w:divId w:val="386031035"/>
      </w:pPr>
      <w:proofErr w:type="gramStart"/>
      <w:r>
        <w:t>имущество, находящееся в собственности Лидского района, – недвижимое имущество (за исключен</w:t>
      </w:r>
      <w:r>
        <w:t>ием предприятий как имущественных комплексов) и движимое имущество (за исключением денежных средств), закрепленное за Лидским районным исполнительным комитетом (далее – райисполком), его структурными подразделениями с правами юридического лица, коммунальны</w:t>
      </w:r>
      <w:r>
        <w:t>ми юридическими лицами на праве оперативного управления или хозяйственного ведения, а также имущество, переданное в безвозмездное пользование негосударственным юридическим лицам, а также иное имущество</w:t>
      </w:r>
      <w:proofErr w:type="gramEnd"/>
      <w:r>
        <w:t>, находящееся в собственности Лидского района, в соотве</w:t>
      </w:r>
      <w:r>
        <w:t>тствии с законодательством (далее – имущество);</w:t>
      </w:r>
    </w:p>
    <w:p w:rsidR="00000000" w:rsidRDefault="007C7DFD">
      <w:pPr>
        <w:pStyle w:val="newncpi"/>
        <w:divId w:val="386031035"/>
      </w:pPr>
      <w:r>
        <w:t>коммунальные юридические лица – структурные подразделения райисполкома с правами юридического лица, исполнительные комитеты первичного территориального уровня, коммунальные унитарные предприятия, учреждения и</w:t>
      </w:r>
      <w:r>
        <w:t> другие государственные организации, за которыми имущество, находящееся в собственности Лидского района, закреплено на праве хозяйственного ведения или оперативного управления;</w:t>
      </w:r>
    </w:p>
    <w:p w:rsidR="00000000" w:rsidRDefault="007C7DFD">
      <w:pPr>
        <w:pStyle w:val="newncpi"/>
        <w:divId w:val="386031035"/>
      </w:pPr>
      <w:r>
        <w:t>негосударственные юридические лица – хозяйственные общества, созданные в соотве</w:t>
      </w:r>
      <w:r>
        <w:t>тствии с законодательством о приватизации (их правопреемники), республиканские государственно-общественные объединения, которым имущество, находящееся в собственности Лидского района, передано в безвозмездное пользование;</w:t>
      </w:r>
    </w:p>
    <w:p w:rsidR="00000000" w:rsidRDefault="007C7DFD">
      <w:pPr>
        <w:pStyle w:val="newncpi"/>
        <w:divId w:val="386031035"/>
      </w:pPr>
      <w:proofErr w:type="gramStart"/>
      <w:r>
        <w:lastRenderedPageBreak/>
        <w:t>недвижимое имущество – капитальные</w:t>
      </w:r>
      <w:r>
        <w:t xml:space="preserve"> строения (здания, сооружения), изолированные помещения, </w:t>
      </w:r>
      <w:proofErr w:type="spellStart"/>
      <w:r>
        <w:t>машино</w:t>
      </w:r>
      <w:proofErr w:type="spellEnd"/>
      <w:r>
        <w:t>-места, незавершенные законсервированные капитальные строения, иное недвижимое имущество, подлежащие государственной регистрации воздушные и морские суда, суда внутреннего плавания, суда плаван</w:t>
      </w:r>
      <w:r>
        <w:t xml:space="preserve">ия «река–море», космические объекты, доли в праве собственности на них, незавершенные </w:t>
      </w:r>
      <w:proofErr w:type="spellStart"/>
      <w:r>
        <w:t>незаконсервированные</w:t>
      </w:r>
      <w:proofErr w:type="spellEnd"/>
      <w:r>
        <w:t xml:space="preserve"> капитальные строения;</w:t>
      </w:r>
      <w:proofErr w:type="gramEnd"/>
    </w:p>
    <w:p w:rsidR="00000000" w:rsidRDefault="007C7DFD">
      <w:pPr>
        <w:pStyle w:val="newncpi"/>
        <w:divId w:val="386031035"/>
      </w:pPr>
      <w:r>
        <w:t>бюджетная организация – в значении, определенном в подпункте 1.4 пункта 1 статьи 2 Бюджетного кодекса Республики Беларусь;</w:t>
      </w:r>
    </w:p>
    <w:p w:rsidR="00000000" w:rsidRDefault="007C7DFD">
      <w:pPr>
        <w:pStyle w:val="newncpi"/>
        <w:divId w:val="386031035"/>
      </w:pPr>
      <w:r>
        <w:t>спис</w:t>
      </w:r>
      <w:r>
        <w:t>ание имущества – его выбытие из оперативного управления или хозяйственного ведения райисполкома, коммунального юридического лица, а также из владения негосударственного юридического лица, которому имущество передано в безвозмездное пользование, на основани</w:t>
      </w:r>
      <w:r>
        <w:t>и решения, принятого в соответствии с настоящей Инструкцией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000000" w:rsidRDefault="007C7DFD">
      <w:pPr>
        <w:pStyle w:val="newncpi"/>
        <w:divId w:val="386031035"/>
      </w:pPr>
      <w:r>
        <w:t>в пункте 3:</w:t>
      </w:r>
    </w:p>
    <w:p w:rsidR="00000000" w:rsidRDefault="007C7DFD">
      <w:pPr>
        <w:pStyle w:val="newncpi"/>
        <w:divId w:val="386031035"/>
      </w:pPr>
      <w:bookmarkStart w:id="1" w:name="a1"/>
      <w:bookmarkEnd w:id="1"/>
      <w:r>
        <w:t>абзац третий изложить в следующей редакции:</w:t>
      </w:r>
    </w:p>
    <w:p w:rsidR="00000000" w:rsidRDefault="007C7DFD">
      <w:pPr>
        <w:pStyle w:val="newncpi"/>
        <w:divId w:val="386031035"/>
      </w:pPr>
      <w:r>
        <w:t>«в производстве по делу о несостоятельности или банкротстве</w:t>
      </w:r>
      <w:proofErr w:type="gramStart"/>
      <w:r>
        <w:t>;»</w:t>
      </w:r>
      <w:proofErr w:type="gramEnd"/>
      <w:r>
        <w:t>;</w:t>
      </w:r>
    </w:p>
    <w:p w:rsidR="00000000" w:rsidRDefault="007C7DFD">
      <w:pPr>
        <w:pStyle w:val="newncpi"/>
        <w:divId w:val="386031035"/>
      </w:pPr>
      <w:r>
        <w:t>после абзаца четвертого дополнить пункт абзацем следующего содержания:</w:t>
      </w:r>
    </w:p>
    <w:p w:rsidR="00000000" w:rsidRDefault="007C7DFD">
      <w:pPr>
        <w:pStyle w:val="newncpi"/>
        <w:divId w:val="386031035"/>
      </w:pPr>
      <w:r>
        <w:t>«</w:t>
      </w:r>
      <w:proofErr w:type="gramStart"/>
      <w:r>
        <w:t>яв</w:t>
      </w:r>
      <w:r>
        <w:t>ляющегося</w:t>
      </w:r>
      <w:proofErr w:type="gramEnd"/>
      <w:r>
        <w:t xml:space="preserve"> историко-культурными ценностями;»;</w:t>
      </w:r>
    </w:p>
    <w:p w:rsidR="00000000" w:rsidRDefault="007C7DFD">
      <w:pPr>
        <w:pStyle w:val="newncpi"/>
        <w:divId w:val="386031035"/>
      </w:pPr>
      <w:r>
        <w:t>абзац третий пункта 8 изложить в следующей редакции:</w:t>
      </w:r>
    </w:p>
    <w:p w:rsidR="00000000" w:rsidRDefault="007C7DFD">
      <w:pPr>
        <w:pStyle w:val="newncpi"/>
        <w:divId w:val="386031035"/>
      </w:pPr>
      <w:proofErr w:type="gramStart"/>
      <w:r>
        <w:t>«рассмотрение документов, содержащих необходимые для подготовки акта о списании имущества сведения об этом имуществе (первичные учетные документы, техническая</w:t>
      </w:r>
      <w:r>
        <w:t xml:space="preserve"> документация, а также заключение о техническом состоянии в случае списания имущества по основанию, предусмотренному в абзаце втором пункта 4 настоящей Инструкции, иные документы, подтверждающие основания для принятия решения о списании имущества, а в отно</w:t>
      </w:r>
      <w:r>
        <w:t>шении имущества, сведения о котором подлежат включению в государственный</w:t>
      </w:r>
      <w:proofErr w:type="gramEnd"/>
      <w:r>
        <w:t xml:space="preserve"> информационный ресурс «Единый реестр имущества», – также информация о наличии сведений об имуществе в этом реестре)</w:t>
      </w:r>
      <w:proofErr w:type="gramStart"/>
      <w:r>
        <w:t>;»</w:t>
      </w:r>
      <w:proofErr w:type="gramEnd"/>
      <w:r>
        <w:t>;</w:t>
      </w:r>
    </w:p>
    <w:p w:rsidR="00000000" w:rsidRDefault="007C7DFD">
      <w:pPr>
        <w:pStyle w:val="newncpi"/>
        <w:divId w:val="386031035"/>
      </w:pPr>
      <w:r>
        <w:t>в пункте 9 слово «принявшим» заменить словом «принявшего».</w:t>
      </w:r>
    </w:p>
    <w:p w:rsidR="00000000" w:rsidRDefault="007C7DFD">
      <w:pPr>
        <w:pStyle w:val="point"/>
        <w:divId w:val="386031035"/>
      </w:pPr>
      <w:r>
        <w:t>2. </w:t>
      </w:r>
      <w:r>
        <w:t>Настоящее решение вступает в силу в следующем порядке:</w:t>
      </w:r>
    </w:p>
    <w:p w:rsidR="00000000" w:rsidRDefault="007C7DFD">
      <w:pPr>
        <w:pStyle w:val="newncpi"/>
        <w:divId w:val="386031035"/>
      </w:pPr>
      <w:r>
        <w:t xml:space="preserve">абзацы </w:t>
      </w:r>
      <w:hyperlink w:anchor="a1" w:tooltip="+" w:history="1">
        <w:r>
          <w:rPr>
            <w:rStyle w:val="a3"/>
          </w:rPr>
          <w:t>тринадцатый</w:t>
        </w:r>
      </w:hyperlink>
      <w:r>
        <w:t xml:space="preserve"> и четырнадцатый подпункта 1.2 пункта 1 – с 1 октября 2023 г.;</w:t>
      </w:r>
    </w:p>
    <w:p w:rsidR="00000000" w:rsidRDefault="007C7DFD">
      <w:pPr>
        <w:pStyle w:val="newncpi"/>
        <w:divId w:val="386031035"/>
      </w:pPr>
      <w:r>
        <w:t>иные положения настоящего решения – после его официального опубликования.</w:t>
      </w:r>
    </w:p>
    <w:p w:rsidR="00000000" w:rsidRDefault="007C7DFD">
      <w:pPr>
        <w:pStyle w:val="newncpi"/>
        <w:divId w:val="3860310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38603103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C7DFD">
            <w:pPr>
              <w:pStyle w:val="newncpi0"/>
              <w:jc w:val="left"/>
            </w:pPr>
            <w:r>
              <w:rPr>
                <w:rStyle w:val="post"/>
              </w:rPr>
              <w:t>Председат</w:t>
            </w:r>
            <w:r>
              <w:rPr>
                <w:rStyle w:val="post"/>
              </w:rPr>
              <w:t>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C7DF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И.Г.Белуш</w:t>
            </w:r>
            <w:proofErr w:type="spellEnd"/>
          </w:p>
        </w:tc>
      </w:tr>
    </w:tbl>
    <w:p w:rsidR="00000000" w:rsidRDefault="007C7DFD">
      <w:pPr>
        <w:pStyle w:val="newncpi"/>
        <w:divId w:val="386031035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BE"/>
    <w:rsid w:val="005B3E33"/>
    <w:rsid w:val="007C7DFD"/>
    <w:rsid w:val="00E0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25419&amp;a=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tx.dll%3fd=425419&amp;a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12046&amp;a=138" TargetMode="External"/><Relationship Id="rId5" Type="http://schemas.openxmlformats.org/officeDocument/2006/relationships/hyperlink" Target="file:///C:\Users\User\Downloads\tx.dll%3fd=425419&amp;a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2023-07-10T10:03:00Z</dcterms:created>
  <dcterms:modified xsi:type="dcterms:W3CDTF">2023-07-10T10:03:00Z</dcterms:modified>
</cp:coreProperties>
</file>